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1F" w:rsidRPr="00AE7917" w:rsidRDefault="001A731F" w:rsidP="001A731F">
      <w:pPr>
        <w:tabs>
          <w:tab w:val="left" w:pos="567"/>
        </w:tabs>
        <w:spacing w:after="120" w:line="360" w:lineRule="auto"/>
        <w:jc w:val="center"/>
        <w:rPr>
          <w:b/>
          <w:bCs/>
          <w:color w:val="000000"/>
          <w:szCs w:val="20"/>
          <w:lang w:val="en-US"/>
        </w:rPr>
      </w:pPr>
      <w:r w:rsidRPr="00A007E6">
        <w:rPr>
          <w:b/>
          <w:bCs/>
          <w:color w:val="000000"/>
          <w:szCs w:val="20"/>
          <w:lang w:val="yo-NG"/>
        </w:rPr>
        <w:t xml:space="preserve">IMPACT OF FADAMA-II PROJECT ON POVERTY REDUCTION OF </w:t>
      </w:r>
      <w:r>
        <w:rPr>
          <w:b/>
          <w:bCs/>
          <w:color w:val="000000"/>
          <w:szCs w:val="20"/>
          <w:lang w:val="en-US"/>
        </w:rPr>
        <w:br/>
      </w:r>
      <w:r w:rsidRPr="00A007E6">
        <w:rPr>
          <w:b/>
          <w:bCs/>
          <w:color w:val="000000"/>
          <w:szCs w:val="20"/>
          <w:lang w:val="yo-NG"/>
        </w:rPr>
        <w:t>RURAL HOUSEHOLDS IN NIGERIA</w:t>
      </w:r>
    </w:p>
    <w:p w:rsidR="001A731F" w:rsidRPr="00A007E6" w:rsidRDefault="001A731F" w:rsidP="001A731F">
      <w:pPr>
        <w:tabs>
          <w:tab w:val="left" w:pos="567"/>
        </w:tabs>
        <w:spacing w:after="120" w:line="360" w:lineRule="auto"/>
        <w:jc w:val="center"/>
        <w:rPr>
          <w:b/>
          <w:bCs/>
          <w:color w:val="000000"/>
          <w:sz w:val="20"/>
          <w:szCs w:val="20"/>
          <w:lang w:val="yo-NG"/>
        </w:rPr>
      </w:pPr>
      <w:r w:rsidRPr="00A007E6">
        <w:rPr>
          <w:b/>
          <w:bCs/>
          <w:color w:val="000000"/>
          <w:sz w:val="20"/>
          <w:szCs w:val="20"/>
          <w:lang w:val="yo-NG"/>
        </w:rPr>
        <w:t>AKINLADE ROSELINE JUMOKE</w:t>
      </w:r>
    </w:p>
    <w:p w:rsidR="001A731F" w:rsidRDefault="001A731F" w:rsidP="001A731F">
      <w:pPr>
        <w:jc w:val="center"/>
        <w:rPr>
          <w:sz w:val="20"/>
          <w:szCs w:val="20"/>
        </w:rPr>
      </w:pPr>
      <w:r w:rsidRPr="00AE7917">
        <w:rPr>
          <w:bCs/>
          <w:color w:val="000000"/>
          <w:sz w:val="20"/>
          <w:szCs w:val="20"/>
          <w:lang w:val="yo-NG"/>
        </w:rPr>
        <w:t>Lead City University Ibadan</w:t>
      </w:r>
      <w:r w:rsidRPr="00AE7917">
        <w:rPr>
          <w:sz w:val="20"/>
          <w:szCs w:val="20"/>
        </w:rPr>
        <w:t xml:space="preserve"> ,No 1 Oba Otudeko Avenue Toll Gate Area Ibadan,</w:t>
      </w:r>
    </w:p>
    <w:p w:rsidR="001A731F" w:rsidRPr="00AE7917" w:rsidRDefault="001A731F" w:rsidP="001A731F">
      <w:pPr>
        <w:jc w:val="center"/>
        <w:rPr>
          <w:sz w:val="20"/>
          <w:szCs w:val="20"/>
        </w:rPr>
      </w:pPr>
      <w:r w:rsidRPr="00AE7917">
        <w:rPr>
          <w:sz w:val="20"/>
          <w:szCs w:val="20"/>
        </w:rPr>
        <w:t xml:space="preserve">Oyo State </w:t>
      </w:r>
      <w:r>
        <w:rPr>
          <w:sz w:val="20"/>
          <w:szCs w:val="20"/>
        </w:rPr>
        <w:t>,</w:t>
      </w:r>
      <w:r w:rsidRPr="00AE7917">
        <w:rPr>
          <w:sz w:val="20"/>
          <w:szCs w:val="20"/>
        </w:rPr>
        <w:t>Nigeria</w:t>
      </w:r>
    </w:p>
    <w:p w:rsidR="00661454" w:rsidRDefault="00661454"/>
    <w:p w:rsidR="004F0ED4" w:rsidRPr="00AE7714" w:rsidRDefault="004F0ED4" w:rsidP="004F0ED4">
      <w:pPr>
        <w:jc w:val="both"/>
        <w:rPr>
          <w:b/>
          <w:bCs/>
          <w:sz w:val="22"/>
        </w:rPr>
      </w:pPr>
      <w:r w:rsidRPr="00AE7714">
        <w:rPr>
          <w:b/>
          <w:bCs/>
          <w:sz w:val="22"/>
        </w:rPr>
        <w:t>ABSTRACT</w:t>
      </w:r>
    </w:p>
    <w:p w:rsidR="004F0ED4" w:rsidRPr="00E1095D" w:rsidRDefault="004F0ED4" w:rsidP="004F0ED4">
      <w:pPr>
        <w:jc w:val="both"/>
        <w:rPr>
          <w:b/>
          <w:bCs/>
        </w:rPr>
      </w:pPr>
    </w:p>
    <w:p w:rsidR="004F0ED4" w:rsidRPr="00E1095D" w:rsidRDefault="004F0ED4" w:rsidP="004F0ED4">
      <w:pPr>
        <w:spacing w:after="120" w:line="360" w:lineRule="auto"/>
        <w:ind w:firstLine="720"/>
        <w:jc w:val="both"/>
        <w:rPr>
          <w:sz w:val="20"/>
          <w:szCs w:val="20"/>
        </w:rPr>
      </w:pPr>
      <w:r w:rsidRPr="00E1095D">
        <w:rPr>
          <w:sz w:val="20"/>
          <w:szCs w:val="20"/>
        </w:rPr>
        <w:t xml:space="preserve">This research aims to examine the determinants of </w:t>
      </w:r>
      <w:r w:rsidRPr="00E1095D">
        <w:rPr>
          <w:rFonts w:eastAsia="MS Mincho"/>
          <w:sz w:val="20"/>
          <w:szCs w:val="20"/>
        </w:rPr>
        <w:t xml:space="preserve">perceived enjoyment, control and attention focus as aspects of the software interaction concept of flow, system quality, information quality </w:t>
      </w:r>
      <w:r w:rsidRPr="00E1095D">
        <w:rPr>
          <w:sz w:val="20"/>
          <w:szCs w:val="20"/>
        </w:rPr>
        <w:t>and trust on mobile social networking service (SNS) users’ loyalty</w:t>
      </w:r>
      <w:r w:rsidRPr="00E1095D">
        <w:rPr>
          <w:rFonts w:eastAsia="MS Mincho"/>
          <w:sz w:val="20"/>
          <w:szCs w:val="20"/>
        </w:rPr>
        <w:t>. 200 student subjects of a Malaysian university to answer survey questions on their currently chosen mobile social network system. The correlations between perceptual variables on mobile SNS were then analyzed and various causal relations deduced.</w:t>
      </w:r>
      <w:r w:rsidRPr="00E1095D">
        <w:rPr>
          <w:sz w:val="20"/>
          <w:szCs w:val="20"/>
        </w:rPr>
        <w:t xml:space="preserve"> Research findings indicate both perceived information quality and perceived system quality are determinant to perceived flow and perceived users’ trust, which further determine mobile SNS users’ loyalty. Perceived user trust affects perceived flow, and both factors determine user loyalty. Perceived flow is regarded as the strongest determinant of users’ loyalty. The paper rounds off with conclusions and an agenda for future research in this area.</w:t>
      </w:r>
    </w:p>
    <w:p w:rsidR="00AE7714" w:rsidRDefault="00AE7714" w:rsidP="00AE7714">
      <w:pPr>
        <w:spacing w:line="360" w:lineRule="auto"/>
        <w:jc w:val="both"/>
        <w:rPr>
          <w:sz w:val="20"/>
          <w:szCs w:val="20"/>
          <w:lang w:val="en-US"/>
        </w:rPr>
      </w:pPr>
      <w:r w:rsidRPr="00AE7714">
        <w:rPr>
          <w:b/>
          <w:sz w:val="22"/>
          <w:lang w:val="en-US"/>
        </w:rPr>
        <w:t>KEYWORDS:</w:t>
      </w:r>
      <w:r w:rsidRPr="00AE7714">
        <w:rPr>
          <w:sz w:val="18"/>
          <w:szCs w:val="20"/>
          <w:lang w:val="en-US"/>
        </w:rPr>
        <w:t xml:space="preserve"> </w:t>
      </w:r>
      <w:r>
        <w:rPr>
          <w:sz w:val="20"/>
          <w:szCs w:val="20"/>
          <w:lang w:val="en-US"/>
        </w:rPr>
        <w:t>Geographical indications, marketing management, intellectual property rights, product differentiation, GI registration</w:t>
      </w:r>
    </w:p>
    <w:p w:rsidR="00FC0299" w:rsidRDefault="00FC0299" w:rsidP="00AE7714">
      <w:pPr>
        <w:spacing w:line="360" w:lineRule="auto"/>
        <w:jc w:val="both"/>
        <w:rPr>
          <w:sz w:val="20"/>
          <w:szCs w:val="20"/>
          <w:lang w:val="en-US"/>
        </w:rPr>
      </w:pPr>
    </w:p>
    <w:p w:rsidR="008F625D" w:rsidRPr="00FC0299" w:rsidRDefault="008F625D" w:rsidP="008F625D">
      <w:pPr>
        <w:spacing w:after="120" w:line="360" w:lineRule="auto"/>
        <w:jc w:val="both"/>
        <w:rPr>
          <w:b/>
          <w:sz w:val="22"/>
          <w:szCs w:val="20"/>
        </w:rPr>
      </w:pPr>
      <w:r w:rsidRPr="00FC0299">
        <w:rPr>
          <w:b/>
          <w:sz w:val="22"/>
          <w:szCs w:val="20"/>
        </w:rPr>
        <w:t>INTRODUCTION</w:t>
      </w:r>
    </w:p>
    <w:p w:rsidR="008F625D" w:rsidRPr="006D08B8" w:rsidRDefault="008F625D" w:rsidP="008F625D">
      <w:pPr>
        <w:spacing w:after="120" w:line="360" w:lineRule="auto"/>
        <w:ind w:firstLine="720"/>
        <w:jc w:val="both"/>
        <w:rPr>
          <w:sz w:val="20"/>
          <w:szCs w:val="20"/>
        </w:rPr>
      </w:pPr>
      <w:r w:rsidRPr="006D08B8">
        <w:rPr>
          <w:sz w:val="20"/>
          <w:szCs w:val="20"/>
        </w:rPr>
        <w:t>Education and knowledge are important keys for human being. The correlation between education and the prosperity of society is well established. The importance of education has been universally acknowledged and accepted, but the phenomenon of exclusion of larger sections of the population and the drop outs from the formal education systems is one constraint. Academic and professional up-gradation, the professional training that would enhance the performance in traditional occupations and the intellectual growth, is required in today’s time.</w:t>
      </w:r>
    </w:p>
    <w:p w:rsidR="008F625D" w:rsidRDefault="008F625D" w:rsidP="00AE7714">
      <w:pPr>
        <w:spacing w:line="360" w:lineRule="auto"/>
        <w:jc w:val="both"/>
        <w:rPr>
          <w:sz w:val="20"/>
          <w:szCs w:val="20"/>
          <w:lang w:val="en-US"/>
        </w:rPr>
      </w:pPr>
    </w:p>
    <w:p w:rsidR="008F625D" w:rsidRPr="00E748B1" w:rsidRDefault="008F625D" w:rsidP="008F625D">
      <w:pPr>
        <w:pStyle w:val="Subhead"/>
      </w:pPr>
      <w:r w:rsidRPr="00E748B1">
        <w:t>Application of Panel Data Analysis.</w:t>
      </w:r>
    </w:p>
    <w:p w:rsidR="008F625D" w:rsidRPr="00E748B1" w:rsidRDefault="008F625D" w:rsidP="008F625D">
      <w:pPr>
        <w:spacing w:after="120" w:line="360" w:lineRule="auto"/>
        <w:ind w:firstLine="720"/>
        <w:jc w:val="both"/>
        <w:rPr>
          <w:sz w:val="20"/>
          <w:szCs w:val="20"/>
        </w:rPr>
      </w:pPr>
      <w:r w:rsidRPr="00E748B1">
        <w:rPr>
          <w:sz w:val="20"/>
          <w:szCs w:val="20"/>
        </w:rPr>
        <w:t xml:space="preserve">Panel data analysis is an increasingly popular form of longitudinal data analysis among social and behavioral science researchers. A panel is a cross-section or group of people who are surveyed periodically over a given time span. Panel methods will be summarized along with their related disadvantages and advantages. </w:t>
      </w:r>
    </w:p>
    <w:p w:rsidR="008F625D" w:rsidRPr="00E748B1" w:rsidRDefault="008F625D" w:rsidP="008F625D">
      <w:pPr>
        <w:spacing w:after="120" w:line="360" w:lineRule="auto"/>
        <w:ind w:firstLine="720"/>
        <w:jc w:val="both"/>
        <w:rPr>
          <w:sz w:val="20"/>
          <w:szCs w:val="20"/>
        </w:rPr>
      </w:pPr>
      <w:r w:rsidRPr="00E748B1">
        <w:rPr>
          <w:sz w:val="20"/>
          <w:szCs w:val="20"/>
        </w:rPr>
        <w:t xml:space="preserve">Panel data analysis is a method of studying a particular subject with multiple sites periodically observed over a definite time, be it behavior of firms, ministries, wages or characteristics of groups of people on health matters (Gujarati, 638). The analysis endows regression with both a spatial and temporal dimensions. The spatial dimension pertains to a set of cross-sectional units of observation while the temporal dimension pertains to periodic observations of a set of variables characterizing these cross-sectional units over time. Panel data logically looks like </w:t>
      </w:r>
      <w:r w:rsidRPr="00E748B1">
        <w:rPr>
          <w:sz w:val="20"/>
          <w:szCs w:val="20"/>
        </w:rPr>
        <w:lastRenderedPageBreak/>
        <w:t>a Time Series Cross-Sectional data (TSCS). The difference is while panels have large number of cross-sections (N) usually between 5-100 and few time periods (T), TSCS has reasonable sized time (T) usually between 20-50 and not very large N (Nathaniel, 2009). In panel data, asymptotic are in N, while T is fixed while in TSCS data, asymptotic are in T while N is fixed.</w:t>
      </w:r>
    </w:p>
    <w:p w:rsidR="008F625D" w:rsidRPr="00E748B1" w:rsidRDefault="008F625D" w:rsidP="008F625D">
      <w:pPr>
        <w:spacing w:after="120" w:line="360" w:lineRule="auto"/>
        <w:ind w:firstLine="720"/>
        <w:jc w:val="both"/>
        <w:rPr>
          <w:sz w:val="20"/>
          <w:szCs w:val="20"/>
        </w:rPr>
      </w:pPr>
      <w:r w:rsidRPr="00E748B1">
        <w:rPr>
          <w:sz w:val="20"/>
          <w:szCs w:val="20"/>
        </w:rPr>
        <w:t>Panel data set generally include sequential blocks or cross-sections of data, within each of which resides a time series. It relates cross-sectional data over time, explicitly takes heterogeneity into account. It gives more informative data, more variability, less collinearity, helps to study dynamics of change, detect and measure effects and enables us to study complicated behavioral models.</w:t>
      </w:r>
    </w:p>
    <w:p w:rsidR="008F625D" w:rsidRPr="00FC0299" w:rsidRDefault="008F625D" w:rsidP="008F625D">
      <w:pPr>
        <w:spacing w:after="360" w:line="360" w:lineRule="auto"/>
        <w:jc w:val="both"/>
        <w:rPr>
          <w:b/>
          <w:sz w:val="22"/>
          <w:szCs w:val="20"/>
        </w:rPr>
      </w:pPr>
      <w:r w:rsidRPr="00FC0299">
        <w:rPr>
          <w:b/>
          <w:sz w:val="22"/>
          <w:szCs w:val="20"/>
        </w:rPr>
        <w:t>MODEL SPECIFICATION AND PARAMETER ESTIMATION IN FIXED EFFECT MODEL</w:t>
      </w:r>
    </w:p>
    <w:p w:rsidR="008F625D" w:rsidRPr="00E748B1" w:rsidRDefault="008F625D" w:rsidP="008F625D">
      <w:pPr>
        <w:spacing w:after="360" w:line="360" w:lineRule="auto"/>
        <w:jc w:val="both"/>
        <w:rPr>
          <w:sz w:val="20"/>
          <w:szCs w:val="20"/>
        </w:rPr>
      </w:pPr>
      <w:r w:rsidRPr="00E748B1">
        <w:rPr>
          <w:sz w:val="20"/>
          <w:szCs w:val="20"/>
        </w:rPr>
        <w:t>The class of models that can be estimated using pool estimation, can be written as</w:t>
      </w:r>
    </w:p>
    <w:p w:rsidR="008F625D" w:rsidRPr="00E748B1" w:rsidRDefault="008F625D" w:rsidP="008F625D">
      <w:pPr>
        <w:spacing w:after="360"/>
        <w:ind w:firstLine="720"/>
        <w:jc w:val="both"/>
        <w:rPr>
          <w:sz w:val="20"/>
          <w:szCs w:val="20"/>
        </w:rPr>
      </w:pPr>
      <w:r w:rsidRPr="00E748B1">
        <w:rPr>
          <w:sz w:val="20"/>
          <w:szCs w:val="20"/>
        </w:rPr>
        <w:t xml:space="preserve">         </w:t>
      </w:r>
      <w:r w:rsidRPr="00E748B1">
        <w:rPr>
          <w:position w:val="-12"/>
          <w:sz w:val="20"/>
          <w:szCs w:val="20"/>
        </w:rPr>
        <w:object w:dxaOrig="3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7pt;height:18.4pt" o:ole="">
            <v:imagedata r:id="rId5" o:title=""/>
          </v:shape>
          <o:OLEObject Type="Embed" ProgID="Equation.DSMT4" ShapeID="_x0000_i1025" DrawAspect="Content" ObjectID="_1410609855" r:id="rId6"/>
        </w:object>
      </w:r>
      <w:r w:rsidRPr="00E748B1">
        <w:rPr>
          <w:sz w:val="20"/>
          <w:szCs w:val="20"/>
        </w:rPr>
        <w:t xml:space="preserve">            </w:t>
      </w:r>
      <w:r w:rsidRPr="00E748B1">
        <w:rPr>
          <w:sz w:val="20"/>
          <w:szCs w:val="20"/>
        </w:rPr>
        <w:tab/>
      </w:r>
      <w:r w:rsidRPr="00E748B1">
        <w:rPr>
          <w:sz w:val="20"/>
          <w:szCs w:val="20"/>
        </w:rPr>
        <w:tab/>
        <w:t xml:space="preserve">1. </w:t>
      </w:r>
      <w:r w:rsidRPr="00E748B1">
        <w:rPr>
          <w:sz w:val="20"/>
          <w:szCs w:val="20"/>
        </w:rPr>
        <w:tab/>
        <w:t xml:space="preserve">           </w:t>
      </w:r>
      <w:r w:rsidRPr="00E748B1">
        <w:rPr>
          <w:sz w:val="20"/>
          <w:szCs w:val="20"/>
        </w:rPr>
        <w:tab/>
      </w:r>
      <w:r w:rsidRPr="00E748B1">
        <w:rPr>
          <w:sz w:val="20"/>
          <w:szCs w:val="20"/>
        </w:rPr>
        <w:tab/>
        <w:t xml:space="preserve">                        </w:t>
      </w:r>
      <w:r w:rsidRPr="00E748B1">
        <w:rPr>
          <w:sz w:val="20"/>
          <w:szCs w:val="20"/>
        </w:rPr>
        <w:tab/>
      </w:r>
    </w:p>
    <w:p w:rsidR="008F625D" w:rsidRPr="00E748B1" w:rsidRDefault="008F625D" w:rsidP="008F625D">
      <w:pPr>
        <w:spacing w:after="360" w:line="360" w:lineRule="auto"/>
        <w:jc w:val="both"/>
        <w:rPr>
          <w:sz w:val="20"/>
          <w:szCs w:val="20"/>
        </w:rPr>
      </w:pPr>
      <w:r w:rsidRPr="00E748B1">
        <w:rPr>
          <w:sz w:val="20"/>
          <w:szCs w:val="20"/>
        </w:rPr>
        <w:t>Where Y</w:t>
      </w:r>
      <w:r w:rsidRPr="00E748B1">
        <w:rPr>
          <w:sz w:val="20"/>
          <w:szCs w:val="20"/>
          <w:vertAlign w:val="subscript"/>
        </w:rPr>
        <w:t>it</w:t>
      </w:r>
      <w:r w:rsidRPr="00E748B1">
        <w:rPr>
          <w:sz w:val="20"/>
          <w:szCs w:val="20"/>
        </w:rPr>
        <w:t xml:space="preserve"> (D(GDP</w:t>
      </w:r>
      <w:r w:rsidRPr="00E748B1">
        <w:rPr>
          <w:sz w:val="20"/>
          <w:szCs w:val="20"/>
          <w:vertAlign w:val="subscript"/>
        </w:rPr>
        <w:t>it</w:t>
      </w:r>
      <w:r w:rsidRPr="00E748B1">
        <w:rPr>
          <w:sz w:val="20"/>
          <w:szCs w:val="20"/>
        </w:rPr>
        <w:t xml:space="preserve"> – GDP</w:t>
      </w:r>
      <w:r w:rsidRPr="00E748B1">
        <w:rPr>
          <w:sz w:val="20"/>
          <w:szCs w:val="20"/>
          <w:vertAlign w:val="subscript"/>
        </w:rPr>
        <w:t>it-1</w:t>
      </w:r>
      <w:r w:rsidRPr="00E748B1">
        <w:rPr>
          <w:sz w:val="20"/>
          <w:szCs w:val="20"/>
        </w:rPr>
        <w:t>))</w:t>
      </w:r>
      <w:r w:rsidRPr="00E748B1">
        <w:rPr>
          <w:sz w:val="20"/>
          <w:szCs w:val="20"/>
          <w:vertAlign w:val="subscript"/>
        </w:rPr>
        <w:t xml:space="preserve"> </w:t>
      </w:r>
      <w:r w:rsidRPr="00E748B1">
        <w:rPr>
          <w:sz w:val="20"/>
          <w:szCs w:val="20"/>
        </w:rPr>
        <w:t>is the dependent variable (differenced GDP) and D</w:t>
      </w:r>
      <w:r w:rsidRPr="00E748B1">
        <w:rPr>
          <w:sz w:val="20"/>
          <w:szCs w:val="20"/>
          <w:vertAlign w:val="subscript"/>
        </w:rPr>
        <w:t>2</w:t>
      </w:r>
      <w:r w:rsidRPr="00E748B1">
        <w:rPr>
          <w:sz w:val="20"/>
          <w:szCs w:val="20"/>
        </w:rPr>
        <w:t xml:space="preserve"> and D</w:t>
      </w:r>
      <w:r w:rsidRPr="00E748B1">
        <w:rPr>
          <w:sz w:val="20"/>
          <w:szCs w:val="20"/>
          <w:vertAlign w:val="subscript"/>
        </w:rPr>
        <w:t>3</w:t>
      </w:r>
      <w:r w:rsidRPr="00E748B1">
        <w:rPr>
          <w:sz w:val="20"/>
          <w:szCs w:val="20"/>
        </w:rPr>
        <w:t xml:space="preserve"> are dummy variables for 1960-1970 and 1971-1988 respectively. α</w:t>
      </w:r>
      <w:r w:rsidRPr="00E748B1">
        <w:rPr>
          <w:sz w:val="20"/>
          <w:szCs w:val="20"/>
          <w:vertAlign w:val="subscript"/>
        </w:rPr>
        <w:t>i</w:t>
      </w:r>
      <w:r w:rsidRPr="00E748B1">
        <w:rPr>
          <w:sz w:val="20"/>
          <w:szCs w:val="20"/>
        </w:rPr>
        <w:t xml:space="preserve"> and β</w:t>
      </w:r>
      <w:r w:rsidRPr="00E748B1">
        <w:rPr>
          <w:sz w:val="20"/>
          <w:szCs w:val="20"/>
          <w:vertAlign w:val="subscript"/>
        </w:rPr>
        <w:t>1it</w:t>
      </w:r>
      <w:r w:rsidRPr="00E748B1">
        <w:rPr>
          <w:sz w:val="20"/>
          <w:szCs w:val="20"/>
        </w:rPr>
        <w:t xml:space="preserve"> are differential intercept coefficients and regressor parameters for i = 1, 2, …, N cross sectional units. Each cross section unit is observed for dates periods t = 1, 2, …, T. We can view these data as a set of cross section specific regressions so that we have N cross sectional equations: This can be simply be written as</w:t>
      </w:r>
    </w:p>
    <w:p w:rsidR="008F625D" w:rsidRPr="00E748B1" w:rsidRDefault="008F625D" w:rsidP="008F625D">
      <w:pPr>
        <w:spacing w:after="360"/>
        <w:jc w:val="both"/>
        <w:rPr>
          <w:sz w:val="20"/>
          <w:szCs w:val="20"/>
        </w:rPr>
      </w:pPr>
      <w:r w:rsidRPr="00E748B1">
        <w:rPr>
          <w:sz w:val="20"/>
          <w:szCs w:val="20"/>
        </w:rPr>
        <w:t xml:space="preserve">                     Y</w:t>
      </w:r>
      <w:r w:rsidRPr="00E748B1">
        <w:rPr>
          <w:sz w:val="20"/>
          <w:szCs w:val="20"/>
          <w:vertAlign w:val="subscript"/>
        </w:rPr>
        <w:t>i</w:t>
      </w:r>
      <w:r w:rsidRPr="00E748B1">
        <w:rPr>
          <w:sz w:val="20"/>
          <w:szCs w:val="20"/>
        </w:rPr>
        <w:t xml:space="preserve"> = α</w:t>
      </w:r>
      <w:r w:rsidRPr="00E748B1">
        <w:rPr>
          <w:sz w:val="20"/>
          <w:szCs w:val="20"/>
          <w:vertAlign w:val="subscript"/>
        </w:rPr>
        <w:t>i</w:t>
      </w:r>
      <w:r w:rsidRPr="00E748B1">
        <w:rPr>
          <w:sz w:val="20"/>
          <w:szCs w:val="20"/>
        </w:rPr>
        <w:t xml:space="preserve"> + X</w:t>
      </w:r>
      <w:r w:rsidRPr="00E748B1">
        <w:rPr>
          <w:sz w:val="20"/>
          <w:szCs w:val="20"/>
          <w:vertAlign w:val="subscript"/>
        </w:rPr>
        <w:t>i</w:t>
      </w:r>
      <w:r w:rsidRPr="00E748B1">
        <w:rPr>
          <w:sz w:val="20"/>
          <w:szCs w:val="20"/>
        </w:rPr>
        <w:t>β</w:t>
      </w:r>
      <w:r w:rsidRPr="00E748B1">
        <w:rPr>
          <w:sz w:val="20"/>
          <w:szCs w:val="20"/>
          <w:vertAlign w:val="subscript"/>
        </w:rPr>
        <w:t>i</w:t>
      </w:r>
      <w:r w:rsidRPr="00E748B1">
        <w:rPr>
          <w:sz w:val="20"/>
          <w:szCs w:val="20"/>
        </w:rPr>
        <w:t xml:space="preserve"> + u</w:t>
      </w:r>
      <w:r w:rsidRPr="00E748B1">
        <w:rPr>
          <w:sz w:val="20"/>
          <w:szCs w:val="20"/>
          <w:vertAlign w:val="subscript"/>
        </w:rPr>
        <w:t>i</w:t>
      </w:r>
      <w:r w:rsidRPr="00E748B1">
        <w:rPr>
          <w:sz w:val="20"/>
          <w:szCs w:val="20"/>
        </w:rPr>
        <w:tab/>
      </w:r>
      <w:r w:rsidRPr="00E748B1">
        <w:rPr>
          <w:sz w:val="20"/>
          <w:szCs w:val="20"/>
        </w:rPr>
        <w:tab/>
      </w:r>
      <w:r w:rsidRPr="00E748B1">
        <w:rPr>
          <w:sz w:val="20"/>
          <w:szCs w:val="20"/>
        </w:rPr>
        <w:tab/>
      </w:r>
      <w:r w:rsidRPr="00E748B1">
        <w:rPr>
          <w:sz w:val="20"/>
          <w:szCs w:val="20"/>
        </w:rPr>
        <w:tab/>
      </w:r>
      <w:r w:rsidRPr="00E748B1">
        <w:rPr>
          <w:sz w:val="20"/>
          <w:szCs w:val="20"/>
        </w:rPr>
        <w:tab/>
        <w:t>2.</w:t>
      </w:r>
      <w:r w:rsidRPr="00E748B1">
        <w:rPr>
          <w:sz w:val="20"/>
          <w:szCs w:val="20"/>
        </w:rPr>
        <w:tab/>
      </w:r>
      <w:r w:rsidRPr="00E748B1">
        <w:rPr>
          <w:sz w:val="20"/>
          <w:szCs w:val="20"/>
        </w:rPr>
        <w:tab/>
        <w:t xml:space="preserve">       </w:t>
      </w:r>
    </w:p>
    <w:p w:rsidR="008F625D" w:rsidRPr="00E748B1" w:rsidRDefault="008F625D" w:rsidP="008F625D">
      <w:pPr>
        <w:spacing w:after="360"/>
        <w:jc w:val="both"/>
        <w:rPr>
          <w:sz w:val="20"/>
          <w:szCs w:val="20"/>
        </w:rPr>
      </w:pPr>
      <w:r w:rsidRPr="00E748B1">
        <w:rPr>
          <w:sz w:val="20"/>
          <w:szCs w:val="20"/>
        </w:rPr>
        <w:t>With T observations stacked on top of one another. These stacked observations can be represented by,</w:t>
      </w:r>
    </w:p>
    <w:p w:rsidR="008F625D" w:rsidRPr="00E748B1" w:rsidRDefault="008F625D" w:rsidP="008F625D">
      <w:pPr>
        <w:spacing w:after="360"/>
        <w:jc w:val="both"/>
        <w:rPr>
          <w:sz w:val="20"/>
          <w:szCs w:val="20"/>
        </w:rPr>
      </w:pPr>
      <w:r>
        <w:rPr>
          <w:sz w:val="20"/>
          <w:szCs w:val="20"/>
        </w:rPr>
        <w:t xml:space="preserve">                    </w:t>
      </w:r>
      <w:r w:rsidRPr="00E748B1">
        <w:rPr>
          <w:sz w:val="20"/>
          <w:szCs w:val="20"/>
        </w:rPr>
        <w:t xml:space="preserve"> Y = α + Xβ + ε</w:t>
      </w:r>
      <w:r w:rsidRPr="00E748B1">
        <w:rPr>
          <w:sz w:val="20"/>
          <w:szCs w:val="20"/>
        </w:rPr>
        <w:tab/>
      </w:r>
      <w:r w:rsidRPr="00E748B1">
        <w:rPr>
          <w:sz w:val="20"/>
          <w:szCs w:val="20"/>
        </w:rPr>
        <w:tab/>
      </w:r>
      <w:r w:rsidRPr="00E748B1">
        <w:rPr>
          <w:sz w:val="20"/>
          <w:szCs w:val="20"/>
        </w:rPr>
        <w:tab/>
      </w:r>
      <w:r w:rsidRPr="00E748B1">
        <w:rPr>
          <w:sz w:val="20"/>
          <w:szCs w:val="20"/>
        </w:rPr>
        <w:tab/>
      </w:r>
      <w:r w:rsidRPr="00E748B1">
        <w:rPr>
          <w:sz w:val="20"/>
          <w:szCs w:val="20"/>
        </w:rPr>
        <w:tab/>
        <w:t>3.</w:t>
      </w:r>
      <w:r w:rsidRPr="00E748B1">
        <w:rPr>
          <w:sz w:val="20"/>
          <w:szCs w:val="20"/>
        </w:rPr>
        <w:tab/>
      </w:r>
    </w:p>
    <w:p w:rsidR="008F625D" w:rsidRPr="00E748B1" w:rsidRDefault="008F625D" w:rsidP="008F625D">
      <w:pPr>
        <w:spacing w:after="360"/>
        <w:jc w:val="both"/>
        <w:rPr>
          <w:sz w:val="20"/>
          <w:szCs w:val="20"/>
        </w:rPr>
      </w:pPr>
      <w:r w:rsidRPr="00E748B1">
        <w:rPr>
          <w:sz w:val="20"/>
          <w:szCs w:val="20"/>
        </w:rPr>
        <w:t>Where α, β and X incorporate any restrictions on the parameters between cross sectional units.</w:t>
      </w:r>
    </w:p>
    <w:p w:rsidR="008F625D" w:rsidRPr="00E748B1" w:rsidRDefault="008F625D" w:rsidP="008F625D">
      <w:pPr>
        <w:spacing w:after="360"/>
        <w:jc w:val="both"/>
        <w:rPr>
          <w:sz w:val="20"/>
          <w:szCs w:val="20"/>
        </w:rPr>
      </w:pPr>
      <w:r w:rsidRPr="00E748B1">
        <w:rPr>
          <w:sz w:val="20"/>
          <w:szCs w:val="20"/>
        </w:rPr>
        <w:t xml:space="preserve">For details of parameter estimations, see (Richard </w:t>
      </w:r>
      <w:r w:rsidRPr="00E748B1">
        <w:rPr>
          <w:i/>
          <w:sz w:val="20"/>
          <w:szCs w:val="20"/>
        </w:rPr>
        <w:t>et al</w:t>
      </w:r>
      <w:r w:rsidRPr="00E748B1">
        <w:rPr>
          <w:sz w:val="20"/>
          <w:szCs w:val="20"/>
        </w:rPr>
        <w:t xml:space="preserve">, 2003; Terence </w:t>
      </w:r>
      <w:r w:rsidRPr="00E748B1">
        <w:rPr>
          <w:i/>
          <w:sz w:val="20"/>
          <w:szCs w:val="20"/>
        </w:rPr>
        <w:t>et al</w:t>
      </w:r>
      <w:r w:rsidRPr="00E748B1">
        <w:rPr>
          <w:sz w:val="20"/>
          <w:szCs w:val="20"/>
        </w:rPr>
        <w:t>, 2008).</w:t>
      </w:r>
    </w:p>
    <w:p w:rsidR="008F625D" w:rsidRPr="00E748B1" w:rsidRDefault="008F625D" w:rsidP="008F625D">
      <w:pPr>
        <w:spacing w:after="360"/>
        <w:jc w:val="both"/>
        <w:rPr>
          <w:sz w:val="20"/>
          <w:szCs w:val="20"/>
        </w:rPr>
      </w:pPr>
      <w:r w:rsidRPr="00E748B1">
        <w:rPr>
          <w:sz w:val="20"/>
          <w:szCs w:val="20"/>
        </w:rPr>
        <w:t xml:space="preserve">The residual error covariance matrix for this set of equations is given by:  </w:t>
      </w:r>
      <w:r w:rsidRPr="00E748B1">
        <w:rPr>
          <w:sz w:val="20"/>
          <w:szCs w:val="20"/>
        </w:rPr>
        <w:tab/>
      </w:r>
    </w:p>
    <w:p w:rsidR="008F625D" w:rsidRPr="00E748B1" w:rsidRDefault="008F625D" w:rsidP="008F625D">
      <w:pPr>
        <w:spacing w:after="360"/>
        <w:ind w:firstLine="720"/>
        <w:jc w:val="both"/>
        <w:rPr>
          <w:sz w:val="20"/>
          <w:szCs w:val="20"/>
        </w:rPr>
      </w:pPr>
      <w:r w:rsidRPr="00E748B1">
        <w:rPr>
          <w:sz w:val="20"/>
          <w:szCs w:val="20"/>
        </w:rPr>
        <w:lastRenderedPageBreak/>
        <w:t xml:space="preserve">Ω = E(εε’)  = E </w:t>
      </w:r>
      <w:r w:rsidRPr="00E748B1">
        <w:rPr>
          <w:position w:val="-98"/>
          <w:sz w:val="20"/>
          <w:szCs w:val="20"/>
        </w:rPr>
        <w:object w:dxaOrig="2640" w:dyaOrig="2079">
          <v:shape id="_x0000_i1026" type="#_x0000_t75" style="width:132.3pt;height:104.65pt" o:ole="">
            <v:imagedata r:id="rId7" o:title=""/>
          </v:shape>
          <o:OLEObject Type="Embed" ProgID="Equation.3" ShapeID="_x0000_i1026" DrawAspect="Content" ObjectID="_1410609856" r:id="rId8"/>
        </w:object>
      </w:r>
      <w:r w:rsidRPr="00E748B1">
        <w:rPr>
          <w:sz w:val="20"/>
          <w:szCs w:val="20"/>
        </w:rPr>
        <w:t xml:space="preserve">   </w:t>
      </w:r>
      <w:r w:rsidRPr="00E748B1">
        <w:rPr>
          <w:sz w:val="20"/>
          <w:szCs w:val="20"/>
        </w:rPr>
        <w:tab/>
      </w:r>
      <w:r w:rsidRPr="00E748B1">
        <w:rPr>
          <w:sz w:val="20"/>
          <w:szCs w:val="20"/>
        </w:rPr>
        <w:tab/>
      </w:r>
      <w:r w:rsidRPr="00E748B1">
        <w:rPr>
          <w:sz w:val="20"/>
          <w:szCs w:val="20"/>
        </w:rPr>
        <w:tab/>
      </w:r>
      <w:r w:rsidRPr="00E748B1">
        <w:rPr>
          <w:sz w:val="20"/>
          <w:szCs w:val="20"/>
        </w:rPr>
        <w:tab/>
        <w:t>(4)</w:t>
      </w:r>
    </w:p>
    <w:p w:rsidR="008F625D" w:rsidRPr="00E748B1" w:rsidRDefault="008F625D" w:rsidP="008F625D">
      <w:pPr>
        <w:spacing w:after="360" w:line="360" w:lineRule="auto"/>
        <w:jc w:val="both"/>
        <w:rPr>
          <w:sz w:val="20"/>
          <w:szCs w:val="20"/>
        </w:rPr>
      </w:pPr>
      <w:r w:rsidRPr="00E748B1">
        <w:rPr>
          <w:sz w:val="20"/>
          <w:szCs w:val="20"/>
        </w:rPr>
        <w:t xml:space="preserve">The basic specification treats the pool specification as a system of equations and estimates the model using ordinary least square (OLS) method. This specification is appropriate when the residuals are contemporaneously uncorrelated, and time-period and cross-section homoscedastic. </w:t>
      </w:r>
    </w:p>
    <w:p w:rsidR="008F625D" w:rsidRPr="00E748B1" w:rsidRDefault="008F625D" w:rsidP="008F625D">
      <w:pPr>
        <w:spacing w:after="360" w:line="360" w:lineRule="auto"/>
        <w:jc w:val="both"/>
        <w:rPr>
          <w:sz w:val="20"/>
          <w:szCs w:val="20"/>
        </w:rPr>
      </w:pPr>
      <w:r w:rsidRPr="00E748B1">
        <w:rPr>
          <w:sz w:val="20"/>
          <w:szCs w:val="20"/>
        </w:rPr>
        <w:tab/>
      </w:r>
      <w:r w:rsidRPr="00E748B1">
        <w:rPr>
          <w:sz w:val="20"/>
          <w:szCs w:val="20"/>
        </w:rPr>
        <w:tab/>
      </w:r>
      <w:r w:rsidRPr="00E748B1">
        <w:rPr>
          <w:position w:val="-12"/>
          <w:sz w:val="20"/>
          <w:szCs w:val="20"/>
        </w:rPr>
        <w:object w:dxaOrig="1540" w:dyaOrig="380">
          <v:shape id="_x0000_i1027" type="#_x0000_t75" style="width:77pt;height:18.4pt" o:ole="">
            <v:imagedata r:id="rId9" o:title=""/>
          </v:shape>
          <o:OLEObject Type="Embed" ProgID="Equation.3" ShapeID="_x0000_i1027" DrawAspect="Content" ObjectID="_1410609857" r:id="rId10"/>
        </w:object>
      </w:r>
      <w:r w:rsidRPr="00E748B1">
        <w:rPr>
          <w:sz w:val="20"/>
          <w:szCs w:val="20"/>
        </w:rPr>
        <w:tab/>
      </w:r>
      <w:r w:rsidRPr="00E748B1">
        <w:rPr>
          <w:sz w:val="20"/>
          <w:szCs w:val="20"/>
        </w:rPr>
        <w:tab/>
      </w:r>
      <w:r w:rsidRPr="00E748B1">
        <w:rPr>
          <w:sz w:val="20"/>
          <w:szCs w:val="20"/>
        </w:rPr>
        <w:tab/>
      </w:r>
      <w:r w:rsidRPr="00E748B1">
        <w:rPr>
          <w:sz w:val="20"/>
          <w:szCs w:val="20"/>
        </w:rPr>
        <w:tab/>
      </w:r>
      <w:r w:rsidRPr="00E748B1">
        <w:rPr>
          <w:sz w:val="20"/>
          <w:szCs w:val="20"/>
        </w:rPr>
        <w:tab/>
      </w:r>
      <w:r w:rsidRPr="00E748B1">
        <w:rPr>
          <w:sz w:val="20"/>
          <w:szCs w:val="20"/>
        </w:rPr>
        <w:tab/>
        <w:t>(5)</w:t>
      </w:r>
    </w:p>
    <w:p w:rsidR="008F625D" w:rsidRDefault="008F625D" w:rsidP="008F625D">
      <w:pPr>
        <w:spacing w:after="360" w:line="360" w:lineRule="auto"/>
        <w:jc w:val="both"/>
        <w:rPr>
          <w:sz w:val="20"/>
          <w:szCs w:val="20"/>
        </w:rPr>
      </w:pPr>
      <w:r w:rsidRPr="00E748B1">
        <w:rPr>
          <w:sz w:val="20"/>
          <w:szCs w:val="20"/>
        </w:rPr>
        <w:t>The coefficients and their covariances are estimated using the usual OLS techniques applied to the stacked model.</w:t>
      </w:r>
    </w:p>
    <w:p w:rsidR="008F625D" w:rsidRPr="00E748B1" w:rsidRDefault="008F625D" w:rsidP="008F625D">
      <w:pPr>
        <w:pStyle w:val="Subhead"/>
      </w:pPr>
      <w:r w:rsidRPr="00E748B1">
        <w:t>Fixed Effect</w:t>
      </w:r>
    </w:p>
    <w:p w:rsidR="008F625D" w:rsidRPr="00E748B1" w:rsidRDefault="008F625D" w:rsidP="008F625D">
      <w:pPr>
        <w:spacing w:after="360" w:line="360" w:lineRule="auto"/>
        <w:jc w:val="both"/>
        <w:rPr>
          <w:sz w:val="20"/>
          <w:szCs w:val="20"/>
        </w:rPr>
      </w:pPr>
      <w:r w:rsidRPr="00E748B1">
        <w:rPr>
          <w:sz w:val="20"/>
          <w:szCs w:val="20"/>
        </w:rPr>
        <w:t xml:space="preserve"> The fixed effect estimator allows α</w:t>
      </w:r>
      <w:r w:rsidRPr="00E748B1">
        <w:rPr>
          <w:sz w:val="20"/>
          <w:szCs w:val="20"/>
          <w:vertAlign w:val="subscript"/>
        </w:rPr>
        <w:t>i</w:t>
      </w:r>
      <w:r w:rsidRPr="00E748B1">
        <w:rPr>
          <w:sz w:val="20"/>
          <w:szCs w:val="20"/>
        </w:rPr>
        <w:t xml:space="preserve"> to differ across units by estimating different constants for each cross-section. This is computed by subtracting the “within” means from each variable and estimating OLS using the transformed data:</w:t>
      </w:r>
    </w:p>
    <w:p w:rsidR="008F625D" w:rsidRPr="00E748B1" w:rsidRDefault="008F625D" w:rsidP="008F625D">
      <w:pPr>
        <w:spacing w:after="360" w:line="360" w:lineRule="auto"/>
        <w:jc w:val="both"/>
        <w:rPr>
          <w:sz w:val="20"/>
          <w:szCs w:val="20"/>
        </w:rPr>
      </w:pPr>
      <w:r w:rsidRPr="00E748B1">
        <w:rPr>
          <w:sz w:val="20"/>
          <w:szCs w:val="20"/>
        </w:rPr>
        <w:tab/>
      </w:r>
      <w:r w:rsidRPr="00E748B1">
        <w:rPr>
          <w:sz w:val="20"/>
          <w:szCs w:val="20"/>
        </w:rPr>
        <w:tab/>
      </w:r>
      <w:r w:rsidRPr="00E748B1">
        <w:rPr>
          <w:sz w:val="20"/>
          <w:szCs w:val="20"/>
        </w:rPr>
        <w:tab/>
      </w:r>
      <w:r w:rsidRPr="00E748B1">
        <w:rPr>
          <w:position w:val="-12"/>
          <w:sz w:val="20"/>
          <w:szCs w:val="20"/>
        </w:rPr>
        <w:object w:dxaOrig="2920" w:dyaOrig="360">
          <v:shape id="_x0000_i1028" type="#_x0000_t75" style="width:146.5pt;height:18.4pt" o:ole="">
            <v:imagedata r:id="rId11" o:title=""/>
          </v:shape>
          <o:OLEObject Type="Embed" ProgID="Equation.3" ShapeID="_x0000_i1028" DrawAspect="Content" ObjectID="_1410609858" r:id="rId12"/>
        </w:object>
      </w:r>
      <w:r w:rsidRPr="00E748B1">
        <w:rPr>
          <w:sz w:val="20"/>
          <w:szCs w:val="20"/>
        </w:rPr>
        <w:tab/>
      </w:r>
      <w:r w:rsidRPr="00E748B1">
        <w:rPr>
          <w:sz w:val="20"/>
          <w:szCs w:val="20"/>
        </w:rPr>
        <w:tab/>
      </w:r>
      <w:r w:rsidRPr="00E748B1">
        <w:rPr>
          <w:sz w:val="20"/>
          <w:szCs w:val="20"/>
        </w:rPr>
        <w:tab/>
        <w:t>(6)</w:t>
      </w:r>
    </w:p>
    <w:p w:rsidR="008F625D" w:rsidRPr="00E748B1" w:rsidRDefault="008F625D" w:rsidP="008F625D">
      <w:pPr>
        <w:spacing w:after="360" w:line="360" w:lineRule="auto"/>
        <w:jc w:val="both"/>
        <w:rPr>
          <w:sz w:val="20"/>
          <w:szCs w:val="20"/>
        </w:rPr>
      </w:pPr>
      <w:r w:rsidRPr="00E748B1">
        <w:rPr>
          <w:sz w:val="20"/>
          <w:szCs w:val="20"/>
        </w:rPr>
        <w:t xml:space="preserve">where </w:t>
      </w:r>
      <w:r w:rsidRPr="00E748B1">
        <w:rPr>
          <w:position w:val="-16"/>
          <w:sz w:val="20"/>
          <w:szCs w:val="20"/>
        </w:rPr>
        <w:object w:dxaOrig="4740" w:dyaOrig="420">
          <v:shape id="_x0000_i1029" type="#_x0000_t75" style="width:237.75pt;height:21.75pt" o:ole="">
            <v:imagedata r:id="rId13" o:title=""/>
          </v:shape>
          <o:OLEObject Type="Embed" ProgID="Equation.3" ShapeID="_x0000_i1029" DrawAspect="Content" ObjectID="_1410609859" r:id="rId14"/>
        </w:object>
      </w:r>
      <w:r w:rsidRPr="00E748B1">
        <w:rPr>
          <w:sz w:val="20"/>
          <w:szCs w:val="20"/>
        </w:rPr>
        <w:t xml:space="preserve"> </w:t>
      </w:r>
      <w:r w:rsidRPr="00E748B1">
        <w:rPr>
          <w:sz w:val="20"/>
          <w:szCs w:val="20"/>
        </w:rPr>
        <w:tab/>
      </w:r>
      <w:r w:rsidRPr="00E748B1">
        <w:rPr>
          <w:sz w:val="20"/>
          <w:szCs w:val="20"/>
        </w:rPr>
        <w:tab/>
      </w:r>
    </w:p>
    <w:p w:rsidR="008F625D" w:rsidRPr="00E748B1" w:rsidRDefault="008F625D" w:rsidP="008F625D">
      <w:pPr>
        <w:spacing w:after="360" w:line="360" w:lineRule="auto"/>
        <w:jc w:val="both"/>
        <w:rPr>
          <w:sz w:val="20"/>
          <w:szCs w:val="20"/>
        </w:rPr>
      </w:pPr>
      <w:r w:rsidRPr="00E748B1">
        <w:rPr>
          <w:sz w:val="20"/>
          <w:szCs w:val="20"/>
        </w:rPr>
        <w:t>The coefficient covariance matrix estimates are given by the usual OLS covariance formular applied to the mean differenced model given by:</w:t>
      </w:r>
    </w:p>
    <w:p w:rsidR="008F625D" w:rsidRPr="00E748B1" w:rsidRDefault="008F625D" w:rsidP="008F625D">
      <w:pPr>
        <w:spacing w:after="360" w:line="360" w:lineRule="auto"/>
        <w:jc w:val="both"/>
        <w:rPr>
          <w:sz w:val="20"/>
          <w:szCs w:val="20"/>
        </w:rPr>
      </w:pPr>
      <w:r w:rsidRPr="00E748B1">
        <w:rPr>
          <w:sz w:val="20"/>
          <w:szCs w:val="20"/>
        </w:rPr>
        <w:tab/>
      </w:r>
      <w:r w:rsidRPr="00E748B1">
        <w:rPr>
          <w:sz w:val="20"/>
          <w:szCs w:val="20"/>
        </w:rPr>
        <w:tab/>
      </w:r>
      <w:r w:rsidRPr="00E748B1">
        <w:rPr>
          <w:sz w:val="20"/>
          <w:szCs w:val="20"/>
        </w:rPr>
        <w:tab/>
      </w:r>
      <w:r w:rsidRPr="00E748B1">
        <w:rPr>
          <w:position w:val="-12"/>
          <w:sz w:val="20"/>
          <w:szCs w:val="20"/>
        </w:rPr>
        <w:object w:dxaOrig="2340" w:dyaOrig="380">
          <v:shape id="_x0000_i1030" type="#_x0000_t75" style="width:117.2pt;height:18.4pt" o:ole="">
            <v:imagedata r:id="rId15" o:title=""/>
          </v:shape>
          <o:OLEObject Type="Embed" ProgID="Equation.3" ShapeID="_x0000_i1030" DrawAspect="Content" ObjectID="_1410609860" r:id="rId16"/>
        </w:object>
      </w:r>
      <w:r w:rsidRPr="00E748B1">
        <w:rPr>
          <w:sz w:val="20"/>
          <w:szCs w:val="20"/>
        </w:rPr>
        <w:tab/>
      </w:r>
      <w:r w:rsidRPr="00E748B1">
        <w:rPr>
          <w:sz w:val="20"/>
          <w:szCs w:val="20"/>
        </w:rPr>
        <w:tab/>
      </w:r>
      <w:r w:rsidRPr="00E748B1">
        <w:rPr>
          <w:sz w:val="20"/>
          <w:szCs w:val="20"/>
        </w:rPr>
        <w:tab/>
      </w:r>
      <w:r w:rsidRPr="00E748B1">
        <w:rPr>
          <w:sz w:val="20"/>
          <w:szCs w:val="20"/>
        </w:rPr>
        <w:tab/>
        <w:t>(7)</w:t>
      </w:r>
    </w:p>
    <w:p w:rsidR="008F625D" w:rsidRPr="00E748B1" w:rsidRDefault="008F625D" w:rsidP="008F625D">
      <w:pPr>
        <w:spacing w:after="360" w:line="360" w:lineRule="auto"/>
        <w:jc w:val="both"/>
        <w:rPr>
          <w:sz w:val="20"/>
          <w:szCs w:val="20"/>
        </w:rPr>
      </w:pPr>
      <w:r w:rsidRPr="00E748B1">
        <w:rPr>
          <w:sz w:val="20"/>
          <w:szCs w:val="20"/>
        </w:rPr>
        <w:t xml:space="preserve">where </w:t>
      </w:r>
      <w:r w:rsidRPr="00E748B1">
        <w:rPr>
          <w:position w:val="-6"/>
          <w:sz w:val="20"/>
          <w:szCs w:val="20"/>
        </w:rPr>
        <w:object w:dxaOrig="279" w:dyaOrig="320">
          <v:shape id="_x0000_i1031" type="#_x0000_t75" style="width:14.25pt;height:15.9pt" o:ole="">
            <v:imagedata r:id="rId17" o:title=""/>
          </v:shape>
          <o:OLEObject Type="Embed" ProgID="Equation.3" ShapeID="_x0000_i1031" DrawAspect="Content" ObjectID="_1410609861" r:id="rId18"/>
        </w:object>
      </w:r>
      <w:r w:rsidRPr="00E748B1">
        <w:rPr>
          <w:sz w:val="20"/>
          <w:szCs w:val="20"/>
        </w:rPr>
        <w:t xml:space="preserve"> represents the mean differenced X and </w:t>
      </w:r>
    </w:p>
    <w:p w:rsidR="008F625D" w:rsidRPr="00E748B1" w:rsidRDefault="008F625D" w:rsidP="008F625D">
      <w:pPr>
        <w:spacing w:after="360" w:line="360" w:lineRule="auto"/>
        <w:jc w:val="both"/>
        <w:rPr>
          <w:sz w:val="20"/>
          <w:szCs w:val="20"/>
        </w:rPr>
      </w:pPr>
      <w:r w:rsidRPr="00E748B1">
        <w:rPr>
          <w:sz w:val="20"/>
          <w:szCs w:val="20"/>
        </w:rPr>
        <w:tab/>
      </w:r>
      <w:r w:rsidRPr="00E748B1">
        <w:rPr>
          <w:sz w:val="20"/>
          <w:szCs w:val="20"/>
        </w:rPr>
        <w:tab/>
      </w:r>
      <w:r w:rsidRPr="00E748B1">
        <w:rPr>
          <w:position w:val="-24"/>
          <w:sz w:val="20"/>
          <w:szCs w:val="20"/>
        </w:rPr>
        <w:object w:dxaOrig="4060" w:dyaOrig="700">
          <v:shape id="_x0000_i1032" type="#_x0000_t75" style="width:202.6pt;height:35.15pt" o:ole="">
            <v:imagedata r:id="rId19" o:title=""/>
          </v:shape>
          <o:OLEObject Type="Embed" ProgID="Equation.3" ShapeID="_x0000_i1032" DrawAspect="Content" ObjectID="_1410609862" r:id="rId20"/>
        </w:object>
      </w:r>
    </w:p>
    <w:p w:rsidR="008F625D" w:rsidRPr="00E748B1" w:rsidRDefault="008F625D" w:rsidP="008F625D">
      <w:pPr>
        <w:spacing w:after="360" w:line="360" w:lineRule="auto"/>
        <w:jc w:val="both"/>
        <w:rPr>
          <w:sz w:val="20"/>
          <w:szCs w:val="20"/>
        </w:rPr>
      </w:pPr>
      <w:r w:rsidRPr="00E748B1">
        <w:rPr>
          <w:sz w:val="20"/>
          <w:szCs w:val="20"/>
        </w:rPr>
        <w:t xml:space="preserve">where </w:t>
      </w:r>
      <w:r w:rsidRPr="00E748B1">
        <w:rPr>
          <w:position w:val="-12"/>
          <w:sz w:val="20"/>
          <w:szCs w:val="20"/>
        </w:rPr>
        <w:object w:dxaOrig="780" w:dyaOrig="380">
          <v:shape id="_x0000_i1033" type="#_x0000_t75" style="width:39.35pt;height:18.4pt" o:ole="">
            <v:imagedata r:id="rId21" o:title=""/>
          </v:shape>
          <o:OLEObject Type="Embed" ProgID="Equation.3" ShapeID="_x0000_i1033" DrawAspect="Content" ObjectID="_1410609863" r:id="rId22"/>
        </w:object>
      </w:r>
      <w:r w:rsidRPr="00E748B1">
        <w:rPr>
          <w:sz w:val="20"/>
          <w:szCs w:val="20"/>
        </w:rPr>
        <w:t xml:space="preserve"> is the SSR from the fixed effects model. If the pool is unbalanced, NT is replaced by the total number of observations excluding missing values. The fixed effects are computed with the formular;</w:t>
      </w:r>
    </w:p>
    <w:p w:rsidR="008F625D" w:rsidRPr="00E748B1" w:rsidRDefault="008F625D" w:rsidP="008F625D">
      <w:pPr>
        <w:spacing w:after="360" w:line="360" w:lineRule="auto"/>
        <w:jc w:val="both"/>
        <w:rPr>
          <w:sz w:val="20"/>
          <w:szCs w:val="20"/>
        </w:rPr>
      </w:pPr>
      <w:r w:rsidRPr="00E748B1">
        <w:rPr>
          <w:sz w:val="20"/>
          <w:szCs w:val="20"/>
        </w:rPr>
        <w:tab/>
      </w:r>
      <w:r w:rsidRPr="00E748B1">
        <w:rPr>
          <w:sz w:val="20"/>
          <w:szCs w:val="20"/>
        </w:rPr>
        <w:tab/>
      </w:r>
      <w:r w:rsidRPr="00E748B1">
        <w:rPr>
          <w:position w:val="-16"/>
          <w:sz w:val="20"/>
          <w:szCs w:val="20"/>
        </w:rPr>
        <w:object w:dxaOrig="2439" w:dyaOrig="420">
          <v:shape id="_x0000_i1034" type="#_x0000_t75" style="width:122.25pt;height:21.75pt" o:ole="">
            <v:imagedata r:id="rId23" o:title=""/>
          </v:shape>
          <o:OLEObject Type="Embed" ProgID="Equation.3" ShapeID="_x0000_i1034" DrawAspect="Content" ObjectID="_1410609864" r:id="rId24"/>
        </w:object>
      </w:r>
      <w:r w:rsidRPr="00E748B1">
        <w:rPr>
          <w:sz w:val="20"/>
          <w:szCs w:val="20"/>
        </w:rPr>
        <w:tab/>
      </w:r>
      <w:r w:rsidRPr="00E748B1">
        <w:rPr>
          <w:sz w:val="20"/>
          <w:szCs w:val="20"/>
        </w:rPr>
        <w:tab/>
      </w:r>
      <w:r w:rsidRPr="00E748B1">
        <w:rPr>
          <w:sz w:val="20"/>
          <w:szCs w:val="20"/>
        </w:rPr>
        <w:tab/>
      </w:r>
      <w:r w:rsidRPr="00E748B1">
        <w:rPr>
          <w:sz w:val="20"/>
          <w:szCs w:val="20"/>
        </w:rPr>
        <w:tab/>
      </w:r>
      <w:r w:rsidRPr="00E748B1">
        <w:rPr>
          <w:sz w:val="20"/>
          <w:szCs w:val="20"/>
        </w:rPr>
        <w:tab/>
        <w:t>(8)</w:t>
      </w:r>
    </w:p>
    <w:p w:rsidR="008F625D" w:rsidRPr="00E748B1" w:rsidRDefault="008F625D" w:rsidP="008F625D">
      <w:pPr>
        <w:spacing w:after="360" w:line="360" w:lineRule="auto"/>
        <w:jc w:val="both"/>
        <w:rPr>
          <w:sz w:val="20"/>
          <w:szCs w:val="20"/>
        </w:rPr>
      </w:pPr>
      <w:r w:rsidRPr="00E748B1">
        <w:rPr>
          <w:sz w:val="20"/>
          <w:szCs w:val="20"/>
        </w:rPr>
        <w:t>Standard errors are obtained from a re-estimated model with no intercept. We note that estimating the cross-section specific constant regression model with a large number of cross-section units is time consuming, and may result in estimates that are less accurate than those obtained using the fixed-effects option.</w:t>
      </w:r>
    </w:p>
    <w:p w:rsidR="008F625D" w:rsidRPr="00E748B1" w:rsidRDefault="008F625D" w:rsidP="008F625D">
      <w:pPr>
        <w:pStyle w:val="Subhead"/>
      </w:pPr>
      <w:r w:rsidRPr="00E748B1">
        <w:t>Weighting</w:t>
      </w:r>
    </w:p>
    <w:p w:rsidR="008F625D" w:rsidRPr="00E748B1" w:rsidRDefault="008F625D" w:rsidP="008F625D">
      <w:pPr>
        <w:spacing w:after="360" w:line="360" w:lineRule="auto"/>
        <w:jc w:val="both"/>
        <w:rPr>
          <w:sz w:val="20"/>
          <w:szCs w:val="20"/>
        </w:rPr>
      </w:pPr>
      <w:r w:rsidRPr="00E748B1">
        <w:rPr>
          <w:sz w:val="20"/>
          <w:szCs w:val="20"/>
        </w:rPr>
        <w:t>A cross-section weighted regression is appropriate when residuals are cross-section heteroscedastic and contemporaneously uncorrelated. If this happens then;</w:t>
      </w:r>
    </w:p>
    <w:p w:rsidR="008F625D" w:rsidRPr="00E748B1" w:rsidRDefault="008F625D" w:rsidP="008F625D">
      <w:pPr>
        <w:spacing w:after="360" w:line="360" w:lineRule="auto"/>
        <w:jc w:val="both"/>
        <w:rPr>
          <w:sz w:val="20"/>
          <w:szCs w:val="20"/>
        </w:rPr>
      </w:pPr>
      <w:r w:rsidRPr="00E748B1">
        <w:rPr>
          <w:sz w:val="20"/>
          <w:szCs w:val="20"/>
        </w:rPr>
        <w:tab/>
      </w:r>
      <w:r w:rsidRPr="00E748B1">
        <w:rPr>
          <w:sz w:val="20"/>
          <w:szCs w:val="20"/>
        </w:rPr>
        <w:tab/>
      </w:r>
      <w:r w:rsidRPr="00E748B1">
        <w:rPr>
          <w:sz w:val="20"/>
          <w:szCs w:val="20"/>
        </w:rPr>
        <w:tab/>
      </w:r>
      <w:r w:rsidRPr="00E748B1">
        <w:rPr>
          <w:position w:val="-68"/>
          <w:sz w:val="20"/>
          <w:szCs w:val="20"/>
        </w:rPr>
        <w:object w:dxaOrig="3340" w:dyaOrig="1480">
          <v:shape id="_x0000_i1035" type="#_x0000_t75" style="width:167.45pt;height:74.5pt" o:ole="">
            <v:imagedata r:id="rId25" o:title=""/>
          </v:shape>
          <o:OLEObject Type="Embed" ProgID="Equation.3" ShapeID="_x0000_i1035" DrawAspect="Content" ObjectID="_1410609865" r:id="rId26"/>
        </w:object>
      </w:r>
      <w:r w:rsidRPr="00E748B1">
        <w:rPr>
          <w:sz w:val="20"/>
          <w:szCs w:val="20"/>
        </w:rPr>
        <w:tab/>
      </w:r>
      <w:r w:rsidRPr="00E748B1">
        <w:rPr>
          <w:sz w:val="20"/>
          <w:szCs w:val="20"/>
        </w:rPr>
        <w:tab/>
      </w:r>
      <w:r w:rsidRPr="00E748B1">
        <w:rPr>
          <w:sz w:val="20"/>
          <w:szCs w:val="20"/>
        </w:rPr>
        <w:tab/>
        <w:t>(9)</w:t>
      </w:r>
    </w:p>
    <w:p w:rsidR="008F625D" w:rsidRPr="00E748B1" w:rsidRDefault="008F625D" w:rsidP="008F625D">
      <w:pPr>
        <w:spacing w:after="360" w:line="360" w:lineRule="auto"/>
        <w:jc w:val="both"/>
        <w:rPr>
          <w:sz w:val="20"/>
          <w:szCs w:val="20"/>
        </w:rPr>
      </w:pPr>
      <w:r w:rsidRPr="00E748B1">
        <w:rPr>
          <w:sz w:val="20"/>
          <w:szCs w:val="20"/>
        </w:rPr>
        <w:t>The estimated variances are computed as:</w:t>
      </w:r>
    </w:p>
    <w:p w:rsidR="008F625D" w:rsidRPr="00E748B1" w:rsidRDefault="008F625D" w:rsidP="008F625D">
      <w:pPr>
        <w:spacing w:after="360" w:line="360" w:lineRule="auto"/>
        <w:jc w:val="both"/>
        <w:rPr>
          <w:sz w:val="20"/>
          <w:szCs w:val="20"/>
        </w:rPr>
      </w:pPr>
      <w:r w:rsidRPr="00E748B1">
        <w:rPr>
          <w:sz w:val="20"/>
          <w:szCs w:val="20"/>
        </w:rPr>
        <w:tab/>
      </w:r>
      <w:r w:rsidRPr="00E748B1">
        <w:rPr>
          <w:sz w:val="20"/>
          <w:szCs w:val="20"/>
        </w:rPr>
        <w:tab/>
      </w:r>
      <w:r w:rsidRPr="00E748B1">
        <w:rPr>
          <w:sz w:val="20"/>
          <w:szCs w:val="20"/>
        </w:rPr>
        <w:tab/>
      </w:r>
      <w:r w:rsidRPr="00E748B1">
        <w:rPr>
          <w:position w:val="-28"/>
          <w:sz w:val="20"/>
          <w:szCs w:val="20"/>
        </w:rPr>
        <w:object w:dxaOrig="2340" w:dyaOrig="700">
          <v:shape id="_x0000_i1036" type="#_x0000_t75" style="width:117.2pt;height:35.15pt" o:ole="">
            <v:imagedata r:id="rId27" o:title=""/>
          </v:shape>
          <o:OLEObject Type="Embed" ProgID="Equation.3" ShapeID="_x0000_i1036" DrawAspect="Content" ObjectID="_1410609866" r:id="rId28"/>
        </w:object>
      </w:r>
      <w:r>
        <w:rPr>
          <w:sz w:val="20"/>
          <w:szCs w:val="20"/>
        </w:rPr>
        <w:tab/>
      </w:r>
      <w:r>
        <w:rPr>
          <w:sz w:val="20"/>
          <w:szCs w:val="20"/>
        </w:rPr>
        <w:tab/>
      </w:r>
      <w:r>
        <w:rPr>
          <w:sz w:val="20"/>
          <w:szCs w:val="20"/>
        </w:rPr>
        <w:tab/>
      </w:r>
      <w:r w:rsidRPr="00E748B1">
        <w:rPr>
          <w:sz w:val="20"/>
          <w:szCs w:val="20"/>
        </w:rPr>
        <w:tab/>
        <w:t>(10)</w:t>
      </w:r>
    </w:p>
    <w:p w:rsidR="008F625D" w:rsidRPr="00E748B1" w:rsidRDefault="008F625D" w:rsidP="008F625D">
      <w:pPr>
        <w:spacing w:after="360" w:line="360" w:lineRule="auto"/>
        <w:jc w:val="both"/>
        <w:rPr>
          <w:sz w:val="20"/>
          <w:szCs w:val="20"/>
        </w:rPr>
      </w:pPr>
      <w:r w:rsidRPr="00E748B1">
        <w:rPr>
          <w:sz w:val="20"/>
          <w:szCs w:val="20"/>
        </w:rPr>
        <w:t xml:space="preserve">Where </w:t>
      </w:r>
      <w:r w:rsidRPr="00E748B1">
        <w:rPr>
          <w:position w:val="-12"/>
          <w:sz w:val="20"/>
          <w:szCs w:val="20"/>
        </w:rPr>
        <w:object w:dxaOrig="300" w:dyaOrig="360">
          <v:shape id="_x0000_i1037" type="#_x0000_t75" style="width:15.05pt;height:18.4pt" o:ole="">
            <v:imagedata r:id="rId29" o:title=""/>
          </v:shape>
          <o:OLEObject Type="Embed" ProgID="Equation.3" ShapeID="_x0000_i1037" DrawAspect="Content" ObjectID="_1410609867" r:id="rId30"/>
        </w:object>
      </w:r>
      <w:r w:rsidRPr="00E748B1">
        <w:rPr>
          <w:sz w:val="20"/>
          <w:szCs w:val="20"/>
        </w:rPr>
        <w:t xml:space="preserve"> are the OLS fitted values. The estimated coefficients values and covariance matrix are given by the standard generalized least square (GLS) estimator. When the residuals are both cross-section heteroscedastic and contemporaneously correlated, the seemingly unrelated regression (SUR) method otherwise known as the Parks estimator which is given by:</w:t>
      </w:r>
    </w:p>
    <w:p w:rsidR="008F625D" w:rsidRPr="00E748B1" w:rsidRDefault="008F625D" w:rsidP="008F625D">
      <w:pPr>
        <w:spacing w:after="360" w:line="360" w:lineRule="auto"/>
        <w:jc w:val="both"/>
        <w:rPr>
          <w:sz w:val="20"/>
          <w:szCs w:val="20"/>
        </w:rPr>
      </w:pPr>
      <w:r w:rsidRPr="00E748B1">
        <w:rPr>
          <w:sz w:val="20"/>
          <w:szCs w:val="20"/>
        </w:rPr>
        <w:tab/>
      </w:r>
      <w:r w:rsidRPr="00E748B1">
        <w:rPr>
          <w:sz w:val="20"/>
          <w:szCs w:val="20"/>
        </w:rPr>
        <w:tab/>
      </w:r>
      <w:r w:rsidRPr="00E748B1">
        <w:rPr>
          <w:position w:val="-68"/>
          <w:sz w:val="20"/>
          <w:szCs w:val="20"/>
        </w:rPr>
        <w:object w:dxaOrig="4260" w:dyaOrig="1480">
          <v:shape id="_x0000_i1038" type="#_x0000_t75" style="width:212.65pt;height:74.5pt" o:ole="">
            <v:imagedata r:id="rId31" o:title=""/>
          </v:shape>
          <o:OLEObject Type="Embed" ProgID="Equation.3" ShapeID="_x0000_i1038" DrawAspect="Content" ObjectID="_1410609868" r:id="rId32"/>
        </w:object>
      </w:r>
      <w:r>
        <w:rPr>
          <w:sz w:val="20"/>
          <w:szCs w:val="20"/>
        </w:rPr>
        <w:tab/>
      </w:r>
      <w:r>
        <w:rPr>
          <w:sz w:val="20"/>
          <w:szCs w:val="20"/>
        </w:rPr>
        <w:tab/>
      </w:r>
      <w:r w:rsidRPr="00E748B1">
        <w:rPr>
          <w:sz w:val="20"/>
          <w:szCs w:val="20"/>
        </w:rPr>
        <w:tab/>
        <w:t>(11)</w:t>
      </w:r>
    </w:p>
    <w:p w:rsidR="008F625D" w:rsidRPr="00E748B1" w:rsidRDefault="008F625D" w:rsidP="008F625D">
      <w:pPr>
        <w:spacing w:after="360" w:line="360" w:lineRule="auto"/>
        <w:jc w:val="both"/>
        <w:rPr>
          <w:sz w:val="20"/>
          <w:szCs w:val="20"/>
        </w:rPr>
      </w:pPr>
      <w:r w:rsidRPr="00E748B1">
        <w:rPr>
          <w:sz w:val="20"/>
          <w:szCs w:val="20"/>
        </w:rPr>
        <w:t xml:space="preserve">Where ∑ is the symmetric matrix of contemporaneous correlations, is employed with typical elements, </w:t>
      </w:r>
      <w:r w:rsidRPr="00E748B1">
        <w:rPr>
          <w:position w:val="-14"/>
          <w:sz w:val="20"/>
          <w:szCs w:val="20"/>
        </w:rPr>
        <w:object w:dxaOrig="1440" w:dyaOrig="380">
          <v:shape id="_x0000_i1039" type="#_x0000_t75" style="width:1in;height:18.4pt" o:ole="">
            <v:imagedata r:id="rId33" o:title=""/>
          </v:shape>
          <o:OLEObject Type="Embed" ProgID="Equation.3" ShapeID="_x0000_i1039" DrawAspect="Content" ObjectID="_1410609869" r:id="rId34"/>
        </w:object>
      </w:r>
      <w:r w:rsidRPr="00E748B1">
        <w:rPr>
          <w:sz w:val="20"/>
          <w:szCs w:val="20"/>
        </w:rPr>
        <w:t xml:space="preserve"> which is assumed constant across T. In this work, we are going to employ the standard generalized least square method</w:t>
      </w:r>
    </w:p>
    <w:p w:rsidR="00644C4B" w:rsidRPr="00644C4B" w:rsidRDefault="00644C4B" w:rsidP="00644C4B">
      <w:pPr>
        <w:pStyle w:val="Heading2"/>
        <w:spacing w:after="120" w:line="360" w:lineRule="auto"/>
        <w:rPr>
          <w:sz w:val="22"/>
          <w:szCs w:val="20"/>
        </w:rPr>
      </w:pPr>
      <w:r w:rsidRPr="00644C4B">
        <w:rPr>
          <w:sz w:val="22"/>
          <w:szCs w:val="20"/>
        </w:rPr>
        <w:t>CONCLUSIONS</w:t>
      </w:r>
    </w:p>
    <w:p w:rsidR="00644C4B" w:rsidRPr="0092081F" w:rsidRDefault="00644C4B" w:rsidP="00644C4B">
      <w:pPr>
        <w:numPr>
          <w:ilvl w:val="0"/>
          <w:numId w:val="1"/>
        </w:numPr>
        <w:suppressAutoHyphens/>
        <w:autoSpaceDE w:val="0"/>
        <w:spacing w:after="120" w:line="360" w:lineRule="auto"/>
        <w:jc w:val="both"/>
        <w:rPr>
          <w:color w:val="000000"/>
          <w:sz w:val="20"/>
          <w:szCs w:val="20"/>
        </w:rPr>
      </w:pPr>
      <w:r w:rsidRPr="0092081F">
        <w:rPr>
          <w:color w:val="000000"/>
          <w:sz w:val="20"/>
          <w:szCs w:val="20"/>
        </w:rPr>
        <w:t>There is a relationship between gender and behavior change for HIV/AIDS prevention among students. This can be explained by the fact that males have more sexual partners than females.</w:t>
      </w:r>
    </w:p>
    <w:p w:rsidR="00644C4B" w:rsidRPr="0092081F" w:rsidRDefault="00644C4B" w:rsidP="00644C4B">
      <w:pPr>
        <w:numPr>
          <w:ilvl w:val="0"/>
          <w:numId w:val="1"/>
        </w:numPr>
        <w:suppressAutoHyphens/>
        <w:autoSpaceDE w:val="0"/>
        <w:spacing w:after="120" w:line="360" w:lineRule="auto"/>
        <w:jc w:val="both"/>
        <w:rPr>
          <w:color w:val="000000"/>
          <w:sz w:val="20"/>
          <w:szCs w:val="20"/>
        </w:rPr>
      </w:pPr>
      <w:r w:rsidRPr="0092081F">
        <w:rPr>
          <w:color w:val="000000"/>
          <w:sz w:val="20"/>
          <w:szCs w:val="20"/>
        </w:rPr>
        <w:t>HIV and AIDS prevention efforts such as youth friendly services, peer education and use of condoms have a significant influence on behavior change for HIV/AIDS prevention among students.</w:t>
      </w:r>
    </w:p>
    <w:p w:rsidR="00644C4B" w:rsidRDefault="00644C4B" w:rsidP="00644C4B">
      <w:pPr>
        <w:numPr>
          <w:ilvl w:val="0"/>
          <w:numId w:val="1"/>
        </w:numPr>
        <w:suppressAutoHyphens/>
        <w:autoSpaceDE w:val="0"/>
        <w:spacing w:after="120" w:line="360" w:lineRule="auto"/>
        <w:jc w:val="both"/>
        <w:rPr>
          <w:color w:val="000000"/>
          <w:sz w:val="20"/>
          <w:szCs w:val="20"/>
        </w:rPr>
      </w:pPr>
      <w:r w:rsidRPr="0092081F">
        <w:rPr>
          <w:color w:val="000000"/>
          <w:sz w:val="20"/>
          <w:szCs w:val="20"/>
        </w:rPr>
        <w:t>There is no significant relationship between knowledge of HIV/AIDS prevention and behavior change for HIV/AIDS prevention among students. Despite having knowledge on HIV/AIDS prevention this did not stop the students from engaging in risky sexual behavior.</w:t>
      </w:r>
    </w:p>
    <w:p w:rsidR="00FC0299" w:rsidRPr="00FC0299" w:rsidRDefault="00FC0299" w:rsidP="00FC0299">
      <w:pPr>
        <w:spacing w:after="120" w:line="360" w:lineRule="auto"/>
        <w:rPr>
          <w:b/>
          <w:sz w:val="22"/>
        </w:rPr>
      </w:pPr>
      <w:r w:rsidRPr="00FC0299">
        <w:rPr>
          <w:b/>
          <w:sz w:val="22"/>
        </w:rPr>
        <w:t>ACKNOWLEDGEMENTS</w:t>
      </w:r>
    </w:p>
    <w:p w:rsidR="00FC0299" w:rsidRPr="00FC0299" w:rsidRDefault="00FC0299" w:rsidP="00FC0299">
      <w:pPr>
        <w:spacing w:after="120" w:line="360" w:lineRule="auto"/>
        <w:ind w:firstLine="720"/>
        <w:rPr>
          <w:b/>
          <w:sz w:val="20"/>
        </w:rPr>
      </w:pPr>
      <w:r w:rsidRPr="00FC0299">
        <w:rPr>
          <w:sz w:val="20"/>
        </w:rPr>
        <w:t>Authors are greatful to University Grants Commision New Delhi for providing financial assistance to carried out this research work</w:t>
      </w:r>
      <w:r w:rsidRPr="00FC0299">
        <w:rPr>
          <w:b/>
          <w:sz w:val="20"/>
        </w:rPr>
        <w:t>.</w:t>
      </w:r>
    </w:p>
    <w:p w:rsidR="00644C4B" w:rsidRPr="003A4196" w:rsidRDefault="00644C4B" w:rsidP="00644C4B">
      <w:pPr>
        <w:autoSpaceDE w:val="0"/>
        <w:autoSpaceDN w:val="0"/>
        <w:adjustRightInd w:val="0"/>
        <w:spacing w:after="120" w:line="360" w:lineRule="auto"/>
        <w:jc w:val="both"/>
        <w:rPr>
          <w:b/>
          <w:sz w:val="22"/>
          <w:szCs w:val="20"/>
          <w:lang w:val="en-IN" w:eastAsia="en-IN"/>
        </w:rPr>
      </w:pPr>
      <w:r w:rsidRPr="003A4196">
        <w:rPr>
          <w:b/>
          <w:sz w:val="22"/>
          <w:szCs w:val="20"/>
          <w:lang w:val="en-IN" w:eastAsia="en-IN"/>
        </w:rPr>
        <w:t>REFERENCES</w:t>
      </w:r>
    </w:p>
    <w:p w:rsidR="00644C4B" w:rsidRPr="00C762F3" w:rsidRDefault="00644C4B" w:rsidP="00644C4B">
      <w:pPr>
        <w:numPr>
          <w:ilvl w:val="0"/>
          <w:numId w:val="2"/>
        </w:numPr>
        <w:autoSpaceDE w:val="0"/>
        <w:autoSpaceDN w:val="0"/>
        <w:adjustRightInd w:val="0"/>
        <w:spacing w:after="120" w:line="360" w:lineRule="auto"/>
        <w:jc w:val="both"/>
        <w:rPr>
          <w:sz w:val="20"/>
          <w:szCs w:val="20"/>
          <w:lang w:val="en-IN" w:eastAsia="en-IN"/>
        </w:rPr>
      </w:pPr>
      <w:r w:rsidRPr="004153DA">
        <w:rPr>
          <w:sz w:val="20"/>
          <w:szCs w:val="20"/>
        </w:rPr>
        <w:t>Pathy, Kumar Chittarajan .D.R. (Ed). 2007.</w:t>
      </w:r>
      <w:r w:rsidRPr="004153DA">
        <w:rPr>
          <w:i/>
          <w:sz w:val="20"/>
          <w:szCs w:val="20"/>
        </w:rPr>
        <w:t xml:space="preserve"> Forest, Government, and the Tribe.</w:t>
      </w:r>
      <w:r w:rsidRPr="004153DA">
        <w:rPr>
          <w:sz w:val="20"/>
          <w:szCs w:val="20"/>
        </w:rPr>
        <w:t xml:space="preserve"> New Delhi: Concept of Publishing Company.</w:t>
      </w:r>
    </w:p>
    <w:p w:rsidR="00644C4B" w:rsidRPr="00C762F3" w:rsidRDefault="00644C4B" w:rsidP="00644C4B">
      <w:pPr>
        <w:numPr>
          <w:ilvl w:val="0"/>
          <w:numId w:val="2"/>
        </w:numPr>
        <w:autoSpaceDE w:val="0"/>
        <w:autoSpaceDN w:val="0"/>
        <w:adjustRightInd w:val="0"/>
        <w:spacing w:after="120" w:line="360" w:lineRule="auto"/>
        <w:jc w:val="both"/>
        <w:rPr>
          <w:sz w:val="20"/>
          <w:szCs w:val="20"/>
        </w:rPr>
      </w:pPr>
      <w:r w:rsidRPr="004153DA">
        <w:rPr>
          <w:sz w:val="20"/>
          <w:szCs w:val="20"/>
        </w:rPr>
        <w:t xml:space="preserve">Chaudhuri, Buddhadeb. (2007).Forest And Tribals A historical Review of Forest Policy, Forest .In Dr. Chittarajan Kumar Pathy (Ed.), </w:t>
      </w:r>
      <w:r w:rsidRPr="004153DA">
        <w:rPr>
          <w:i/>
          <w:sz w:val="20"/>
          <w:szCs w:val="20"/>
        </w:rPr>
        <w:t>Forest, Government and the Tribe,</w:t>
      </w:r>
      <w:r w:rsidRPr="004153DA">
        <w:rPr>
          <w:sz w:val="20"/>
          <w:szCs w:val="20"/>
        </w:rPr>
        <w:t xml:space="preserve"> (pp.1-17). New Delhi: Concept of Publishing Company</w:t>
      </w:r>
    </w:p>
    <w:p w:rsidR="00644C4B" w:rsidRPr="00FC0299" w:rsidRDefault="00644C4B" w:rsidP="00644C4B">
      <w:pPr>
        <w:numPr>
          <w:ilvl w:val="0"/>
          <w:numId w:val="2"/>
        </w:numPr>
        <w:autoSpaceDE w:val="0"/>
        <w:autoSpaceDN w:val="0"/>
        <w:adjustRightInd w:val="0"/>
        <w:spacing w:after="120" w:line="360" w:lineRule="auto"/>
        <w:jc w:val="both"/>
        <w:rPr>
          <w:sz w:val="20"/>
          <w:szCs w:val="20"/>
        </w:rPr>
      </w:pPr>
      <w:r w:rsidRPr="004153DA">
        <w:rPr>
          <w:sz w:val="20"/>
          <w:szCs w:val="20"/>
        </w:rPr>
        <w:t xml:space="preserve">Mullick, Bosu Sanjay. (2007).State Forest Policy and Adivasi Self Rule in Jharkhand. In Dr. Chittarajan Kumar Pathy (Ed.), </w:t>
      </w:r>
      <w:r w:rsidRPr="004153DA">
        <w:rPr>
          <w:i/>
          <w:sz w:val="20"/>
          <w:szCs w:val="20"/>
        </w:rPr>
        <w:t>Forest, Government and the Tribe,</w:t>
      </w:r>
      <w:r w:rsidRPr="004153DA">
        <w:rPr>
          <w:sz w:val="20"/>
          <w:szCs w:val="20"/>
        </w:rPr>
        <w:t xml:space="preserve"> (pp.2-29). New Delhi: Concept of Publishing Company</w:t>
      </w:r>
    </w:p>
    <w:p w:rsidR="00210181" w:rsidRDefault="00210181" w:rsidP="00210181">
      <w:pPr>
        <w:tabs>
          <w:tab w:val="left" w:pos="360"/>
        </w:tabs>
        <w:spacing w:after="120" w:line="360" w:lineRule="auto"/>
        <w:rPr>
          <w:b/>
          <w:color w:val="000000"/>
          <w:sz w:val="20"/>
          <w:szCs w:val="20"/>
        </w:rPr>
      </w:pPr>
    </w:p>
    <w:p w:rsidR="00210181" w:rsidRDefault="00210181" w:rsidP="00210181">
      <w:pPr>
        <w:tabs>
          <w:tab w:val="left" w:pos="360"/>
        </w:tabs>
        <w:spacing w:after="120" w:line="360" w:lineRule="auto"/>
        <w:rPr>
          <w:b/>
          <w:color w:val="000000"/>
          <w:sz w:val="20"/>
          <w:szCs w:val="20"/>
        </w:rPr>
      </w:pPr>
    </w:p>
    <w:p w:rsidR="00210181" w:rsidRDefault="00210181" w:rsidP="00210181">
      <w:pPr>
        <w:tabs>
          <w:tab w:val="left" w:pos="360"/>
        </w:tabs>
        <w:spacing w:after="120" w:line="360" w:lineRule="auto"/>
        <w:rPr>
          <w:b/>
          <w:color w:val="000000"/>
          <w:sz w:val="20"/>
          <w:szCs w:val="20"/>
        </w:rPr>
      </w:pPr>
    </w:p>
    <w:p w:rsidR="00210181" w:rsidRDefault="00210181" w:rsidP="00210181">
      <w:pPr>
        <w:tabs>
          <w:tab w:val="left" w:pos="360"/>
        </w:tabs>
        <w:spacing w:after="120" w:line="360" w:lineRule="auto"/>
        <w:rPr>
          <w:b/>
          <w:color w:val="000000"/>
          <w:sz w:val="20"/>
          <w:szCs w:val="20"/>
        </w:rPr>
      </w:pPr>
    </w:p>
    <w:p w:rsidR="00210181" w:rsidRDefault="00210181" w:rsidP="00210181">
      <w:pPr>
        <w:tabs>
          <w:tab w:val="left" w:pos="360"/>
        </w:tabs>
        <w:spacing w:after="120" w:line="360" w:lineRule="auto"/>
        <w:rPr>
          <w:b/>
          <w:color w:val="000000"/>
          <w:sz w:val="20"/>
          <w:szCs w:val="20"/>
        </w:rPr>
      </w:pPr>
    </w:p>
    <w:p w:rsidR="00210181" w:rsidRDefault="00210181" w:rsidP="00210181">
      <w:pPr>
        <w:tabs>
          <w:tab w:val="left" w:pos="360"/>
        </w:tabs>
        <w:spacing w:after="120" w:line="360" w:lineRule="auto"/>
        <w:rPr>
          <w:b/>
          <w:color w:val="000000"/>
          <w:sz w:val="20"/>
          <w:szCs w:val="20"/>
        </w:rPr>
      </w:pPr>
    </w:p>
    <w:p w:rsidR="00210181" w:rsidRDefault="00210181" w:rsidP="00210181">
      <w:pPr>
        <w:tabs>
          <w:tab w:val="left" w:pos="360"/>
        </w:tabs>
        <w:spacing w:after="120" w:line="360" w:lineRule="auto"/>
        <w:rPr>
          <w:b/>
          <w:color w:val="000000"/>
          <w:sz w:val="20"/>
          <w:szCs w:val="20"/>
        </w:rPr>
      </w:pPr>
    </w:p>
    <w:p w:rsidR="00210181" w:rsidRPr="0003324A" w:rsidRDefault="0003324A" w:rsidP="00210181">
      <w:pPr>
        <w:tabs>
          <w:tab w:val="left" w:pos="360"/>
        </w:tabs>
        <w:spacing w:after="120" w:line="360" w:lineRule="auto"/>
        <w:rPr>
          <w:b/>
          <w:color w:val="000000"/>
          <w:sz w:val="22"/>
          <w:szCs w:val="20"/>
        </w:rPr>
      </w:pPr>
      <w:r w:rsidRPr="0003324A">
        <w:rPr>
          <w:b/>
          <w:color w:val="000000"/>
          <w:sz w:val="22"/>
          <w:szCs w:val="20"/>
        </w:rPr>
        <w:t>APPENDIX-1.1</w:t>
      </w:r>
    </w:p>
    <w:p w:rsidR="00210181" w:rsidRPr="00210181" w:rsidRDefault="00210181" w:rsidP="00210181">
      <w:pPr>
        <w:tabs>
          <w:tab w:val="left" w:pos="360"/>
        </w:tabs>
        <w:spacing w:after="120" w:line="360" w:lineRule="auto"/>
        <w:rPr>
          <w:b/>
          <w:color w:val="000000"/>
          <w:sz w:val="20"/>
          <w:szCs w:val="20"/>
        </w:rPr>
      </w:pPr>
    </w:p>
    <w:tbl>
      <w:tblPr>
        <w:tblW w:w="7007" w:type="dxa"/>
        <w:jc w:val="center"/>
        <w:tblInd w:w="468" w:type="dxa"/>
        <w:tblLook w:val="04A0"/>
      </w:tblPr>
      <w:tblGrid>
        <w:gridCol w:w="1050"/>
        <w:gridCol w:w="1879"/>
        <w:gridCol w:w="4078"/>
      </w:tblGrid>
      <w:tr w:rsidR="00210181" w:rsidRPr="00AF2B17" w:rsidTr="00E36622">
        <w:trPr>
          <w:trHeight w:val="322"/>
          <w:jc w:val="center"/>
        </w:trPr>
        <w:tc>
          <w:tcPr>
            <w:tcW w:w="1050" w:type="dxa"/>
            <w:tcBorders>
              <w:top w:val="single" w:sz="8" w:space="0" w:color="auto"/>
              <w:left w:val="single" w:sz="8" w:space="0" w:color="auto"/>
              <w:bottom w:val="single" w:sz="8"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b/>
                <w:bCs/>
                <w:color w:val="000000"/>
                <w:sz w:val="20"/>
                <w:szCs w:val="20"/>
              </w:rPr>
            </w:pPr>
            <w:r w:rsidRPr="00AF2B17">
              <w:rPr>
                <w:b/>
                <w:bCs/>
                <w:color w:val="000000"/>
                <w:sz w:val="20"/>
                <w:szCs w:val="20"/>
              </w:rPr>
              <w:t>S.No</w:t>
            </w:r>
            <w:r>
              <w:rPr>
                <w:b/>
                <w:bCs/>
                <w:color w:val="000000"/>
                <w:sz w:val="20"/>
                <w:szCs w:val="20"/>
              </w:rPr>
              <w:t>.</w:t>
            </w:r>
          </w:p>
        </w:tc>
        <w:tc>
          <w:tcPr>
            <w:tcW w:w="1879" w:type="dxa"/>
            <w:tcBorders>
              <w:top w:val="single" w:sz="8" w:space="0" w:color="auto"/>
              <w:left w:val="nil"/>
              <w:bottom w:val="single" w:sz="8"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b/>
                <w:bCs/>
                <w:color w:val="000000"/>
                <w:sz w:val="20"/>
                <w:szCs w:val="20"/>
              </w:rPr>
            </w:pPr>
            <w:r w:rsidRPr="00AF2B17">
              <w:rPr>
                <w:b/>
                <w:bCs/>
                <w:color w:val="000000"/>
                <w:sz w:val="20"/>
                <w:szCs w:val="20"/>
              </w:rPr>
              <w:t>Year</w:t>
            </w:r>
          </w:p>
        </w:tc>
        <w:tc>
          <w:tcPr>
            <w:tcW w:w="4078" w:type="dxa"/>
            <w:tcBorders>
              <w:top w:val="single" w:sz="8" w:space="0" w:color="auto"/>
              <w:left w:val="nil"/>
              <w:bottom w:val="single" w:sz="8" w:space="0" w:color="auto"/>
              <w:right w:val="single" w:sz="8"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b/>
                <w:bCs/>
                <w:color w:val="000000"/>
                <w:sz w:val="20"/>
                <w:szCs w:val="20"/>
              </w:rPr>
            </w:pPr>
            <w:r w:rsidRPr="00AF2B17">
              <w:rPr>
                <w:b/>
                <w:bCs/>
                <w:color w:val="000000"/>
                <w:sz w:val="20"/>
                <w:szCs w:val="20"/>
              </w:rPr>
              <w:t>Period (60 trading days plus budget day)</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1995</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31/1/95-8/5/95</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1996 (interim)</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15/1/96-16/4/96</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3</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1996</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11/6/96-4/9/96</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4</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1997</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16/1/97-12/4/97</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5</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1998</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13/4/98-13/7/98</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6</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1999</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14/1/99-19/4/99</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7</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2000</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17/1/00-13/4/00</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8</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2001</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16/1/01-16/4/01</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9</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2002</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17/1/02-15/4/02</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10</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2003</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16/1/03-15/4/03</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11</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2004 (interim)</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18/12/03-17/3/04</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12</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2004</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27/5/04-19/8/04</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13</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2005</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13/1/05-12/4/05</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14</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2006</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12/01/06-17/04/06</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15</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2007</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11/02/07-13/04/07</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16</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2008</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17/02/08-17/04/08</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17</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2009</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22/05/09-17/08/09</w:t>
            </w:r>
          </w:p>
        </w:tc>
      </w:tr>
      <w:tr w:rsidR="00210181" w:rsidRPr="00AF2B17" w:rsidTr="00E36622">
        <w:trPr>
          <w:trHeight w:val="307"/>
          <w:jc w:val="center"/>
        </w:trPr>
        <w:tc>
          <w:tcPr>
            <w:tcW w:w="1050"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18</w:t>
            </w:r>
          </w:p>
        </w:tc>
        <w:tc>
          <w:tcPr>
            <w:tcW w:w="1879"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2010</w:t>
            </w:r>
          </w:p>
        </w:tc>
        <w:tc>
          <w:tcPr>
            <w:tcW w:w="407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13/01/10-15/04/10</w:t>
            </w:r>
          </w:p>
        </w:tc>
      </w:tr>
    </w:tbl>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Default="00210181" w:rsidP="00210181">
      <w:pPr>
        <w:tabs>
          <w:tab w:val="left" w:pos="360"/>
        </w:tabs>
        <w:spacing w:after="120" w:line="360" w:lineRule="auto"/>
        <w:jc w:val="both"/>
        <w:rPr>
          <w:color w:val="000000"/>
          <w:sz w:val="20"/>
          <w:szCs w:val="20"/>
        </w:rPr>
      </w:pPr>
    </w:p>
    <w:p w:rsidR="00210181" w:rsidRPr="00210181" w:rsidRDefault="00210181" w:rsidP="00210181">
      <w:pPr>
        <w:tabs>
          <w:tab w:val="left" w:pos="360"/>
        </w:tabs>
        <w:spacing w:after="120" w:line="360" w:lineRule="auto"/>
        <w:jc w:val="both"/>
        <w:rPr>
          <w:color w:val="000000"/>
          <w:sz w:val="20"/>
          <w:szCs w:val="20"/>
        </w:rPr>
      </w:pPr>
    </w:p>
    <w:p w:rsidR="00210181" w:rsidRPr="0003324A" w:rsidRDefault="0003324A" w:rsidP="00210181">
      <w:pPr>
        <w:tabs>
          <w:tab w:val="left" w:pos="360"/>
        </w:tabs>
        <w:spacing w:after="120" w:line="360" w:lineRule="auto"/>
        <w:rPr>
          <w:b/>
          <w:color w:val="000000"/>
          <w:sz w:val="22"/>
          <w:szCs w:val="20"/>
        </w:rPr>
      </w:pPr>
      <w:r w:rsidRPr="0003324A">
        <w:rPr>
          <w:b/>
          <w:color w:val="000000"/>
          <w:sz w:val="22"/>
          <w:szCs w:val="20"/>
        </w:rPr>
        <w:t>APPENDIX 1.2</w:t>
      </w:r>
    </w:p>
    <w:p w:rsidR="00210181" w:rsidRPr="00210181" w:rsidRDefault="00210181" w:rsidP="00210181">
      <w:pPr>
        <w:tabs>
          <w:tab w:val="left" w:pos="360"/>
        </w:tabs>
        <w:spacing w:after="120" w:line="360" w:lineRule="auto"/>
        <w:rPr>
          <w:b/>
          <w:color w:val="000000"/>
          <w:sz w:val="20"/>
          <w:szCs w:val="20"/>
        </w:rPr>
      </w:pPr>
    </w:p>
    <w:tbl>
      <w:tblPr>
        <w:tblW w:w="7383" w:type="dxa"/>
        <w:jc w:val="center"/>
        <w:tblInd w:w="738" w:type="dxa"/>
        <w:tblLook w:val="04A0"/>
      </w:tblPr>
      <w:tblGrid>
        <w:gridCol w:w="1221"/>
        <w:gridCol w:w="2204"/>
        <w:gridCol w:w="3958"/>
      </w:tblGrid>
      <w:tr w:rsidR="00210181" w:rsidRPr="00AF2B17" w:rsidTr="00E36622">
        <w:trPr>
          <w:trHeight w:val="309"/>
          <w:jc w:val="center"/>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b/>
                <w:bCs/>
                <w:color w:val="000000"/>
                <w:sz w:val="20"/>
                <w:szCs w:val="20"/>
              </w:rPr>
            </w:pPr>
            <w:r w:rsidRPr="00AF2B17">
              <w:rPr>
                <w:b/>
                <w:bCs/>
                <w:color w:val="000000"/>
                <w:sz w:val="20"/>
                <w:szCs w:val="20"/>
              </w:rPr>
              <w:t>S.No</w:t>
            </w:r>
            <w:r>
              <w:rPr>
                <w:b/>
                <w:bCs/>
                <w:color w:val="000000"/>
                <w:sz w:val="20"/>
                <w:szCs w:val="20"/>
              </w:rPr>
              <w:t>.</w:t>
            </w:r>
          </w:p>
        </w:tc>
        <w:tc>
          <w:tcPr>
            <w:tcW w:w="2204" w:type="dxa"/>
            <w:tcBorders>
              <w:top w:val="single" w:sz="4" w:space="0" w:color="auto"/>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b/>
                <w:bCs/>
                <w:color w:val="000000"/>
                <w:sz w:val="20"/>
                <w:szCs w:val="20"/>
              </w:rPr>
            </w:pPr>
            <w:r w:rsidRPr="00AF2B17">
              <w:rPr>
                <w:b/>
                <w:bCs/>
                <w:color w:val="000000"/>
                <w:sz w:val="20"/>
                <w:szCs w:val="20"/>
              </w:rPr>
              <w:t>Date</w:t>
            </w:r>
          </w:p>
        </w:tc>
        <w:tc>
          <w:tcPr>
            <w:tcW w:w="3958" w:type="dxa"/>
            <w:tcBorders>
              <w:top w:val="single" w:sz="4" w:space="0" w:color="auto"/>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b/>
                <w:bCs/>
                <w:color w:val="000000"/>
                <w:sz w:val="20"/>
                <w:szCs w:val="20"/>
              </w:rPr>
            </w:pPr>
            <w:r w:rsidRPr="00AF2B17">
              <w:rPr>
                <w:b/>
                <w:bCs/>
                <w:color w:val="000000"/>
                <w:sz w:val="20"/>
                <w:szCs w:val="20"/>
              </w:rPr>
              <w:t>Presenters</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7/24/1991</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Manmohan Singh</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2/29/1992</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Manmohan Singh</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3</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2/27/1993</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Manmohan Singh</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4</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2/28/1994</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Manmohan Singh</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5</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3/15/1995</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Manmohan Singh</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6</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2/28/1996</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Manmohan Singh</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7</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7/22/1996</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 xml:space="preserve">P chidambaram </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8</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2/28/1997</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 xml:space="preserve">P chidambaram </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9</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6/1/1998</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Yashwant Sinha</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10</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2/27/1999</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Yashwant Sinha</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11</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2/29/2000</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Yashwant Sinha</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12</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2/28/2001</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Yashwant Sinha</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13</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2/28/2002</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Yashwant Sinha</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14</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2/28/2003</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Jaswant Singh</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15</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2/3/2004</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Jaswant Singh</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16</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7/8/2004</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 xml:space="preserve">P chidambaram </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17</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2/28/2005</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 xml:space="preserve">P chidambaram </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18</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2/28/2006</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 xml:space="preserve">P chidambaram </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19</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2/28/2007</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 xml:space="preserve">P chidambaram </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20</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2/29/2008</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 xml:space="preserve">P chidambaram </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21</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2/15/2009</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 xml:space="preserve">P chidambaram </w:t>
            </w:r>
          </w:p>
        </w:tc>
      </w:tr>
      <w:tr w:rsidR="00210181" w:rsidRPr="00AF2B17" w:rsidTr="00E36622">
        <w:trPr>
          <w:trHeight w:val="309"/>
          <w:jc w:val="center"/>
        </w:trPr>
        <w:tc>
          <w:tcPr>
            <w:tcW w:w="1221" w:type="dxa"/>
            <w:tcBorders>
              <w:top w:val="nil"/>
              <w:left w:val="single" w:sz="4" w:space="0" w:color="auto"/>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w:t>
            </w:r>
          </w:p>
        </w:tc>
        <w:tc>
          <w:tcPr>
            <w:tcW w:w="2204"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jc w:val="center"/>
              <w:rPr>
                <w:color w:val="000000"/>
                <w:sz w:val="20"/>
                <w:szCs w:val="20"/>
              </w:rPr>
            </w:pPr>
            <w:r w:rsidRPr="00AF2B17">
              <w:rPr>
                <w:color w:val="000000"/>
                <w:sz w:val="20"/>
                <w:szCs w:val="20"/>
              </w:rPr>
              <w:t>2/26/2010</w:t>
            </w:r>
          </w:p>
        </w:tc>
        <w:tc>
          <w:tcPr>
            <w:tcW w:w="3958" w:type="dxa"/>
            <w:tcBorders>
              <w:top w:val="nil"/>
              <w:left w:val="nil"/>
              <w:bottom w:val="single" w:sz="4" w:space="0" w:color="auto"/>
              <w:right w:val="single" w:sz="4" w:space="0" w:color="auto"/>
            </w:tcBorders>
            <w:shd w:val="clear" w:color="auto" w:fill="auto"/>
            <w:noWrap/>
            <w:vAlign w:val="bottom"/>
          </w:tcPr>
          <w:p w:rsidR="00210181" w:rsidRPr="00AF2B17" w:rsidRDefault="00210181" w:rsidP="00E36622">
            <w:pPr>
              <w:tabs>
                <w:tab w:val="left" w:pos="360"/>
              </w:tabs>
              <w:spacing w:before="60" w:after="20" w:line="312" w:lineRule="auto"/>
              <w:rPr>
                <w:color w:val="000000"/>
                <w:sz w:val="20"/>
                <w:szCs w:val="20"/>
              </w:rPr>
            </w:pPr>
            <w:r w:rsidRPr="00AF2B17">
              <w:rPr>
                <w:color w:val="000000"/>
                <w:sz w:val="20"/>
                <w:szCs w:val="20"/>
              </w:rPr>
              <w:t>Pranab Mukherjee</w:t>
            </w:r>
          </w:p>
        </w:tc>
      </w:tr>
    </w:tbl>
    <w:p w:rsidR="00644C4B" w:rsidRPr="0092081F" w:rsidRDefault="00644C4B" w:rsidP="00644C4B">
      <w:pPr>
        <w:suppressAutoHyphens/>
        <w:autoSpaceDE w:val="0"/>
        <w:spacing w:after="120" w:line="360" w:lineRule="auto"/>
        <w:jc w:val="both"/>
        <w:rPr>
          <w:color w:val="000000"/>
          <w:sz w:val="20"/>
          <w:szCs w:val="20"/>
        </w:rPr>
      </w:pPr>
    </w:p>
    <w:p w:rsidR="004F0ED4" w:rsidRDefault="004F0ED4"/>
    <w:sectPr w:rsidR="004F0ED4" w:rsidSect="006614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5B3D"/>
    <w:multiLevelType w:val="hybridMultilevel"/>
    <w:tmpl w:val="13AAD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95D36"/>
    <w:multiLevelType w:val="hybridMultilevel"/>
    <w:tmpl w:val="396C7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1A731F"/>
    <w:rsid w:val="0003324A"/>
    <w:rsid w:val="00040D47"/>
    <w:rsid w:val="001A731F"/>
    <w:rsid w:val="00210181"/>
    <w:rsid w:val="0048137C"/>
    <w:rsid w:val="004C5468"/>
    <w:rsid w:val="004F0ED4"/>
    <w:rsid w:val="00644C4B"/>
    <w:rsid w:val="00661454"/>
    <w:rsid w:val="008F625D"/>
    <w:rsid w:val="00921E63"/>
    <w:rsid w:val="00A50220"/>
    <w:rsid w:val="00AE7714"/>
    <w:rsid w:val="00CD6343"/>
    <w:rsid w:val="00DC5E63"/>
    <w:rsid w:val="00E36622"/>
    <w:rsid w:val="00FC0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31F"/>
    <w:rPr>
      <w:rFonts w:ascii="Times New Roman" w:eastAsia="Times New Roman" w:hAnsi="Times New Roman"/>
      <w:sz w:val="24"/>
      <w:szCs w:val="24"/>
      <w:lang w:val="fr-FR" w:eastAsia="fr-FR"/>
    </w:rPr>
  </w:style>
  <w:style w:type="paragraph" w:styleId="Heading2">
    <w:name w:val="heading 2"/>
    <w:basedOn w:val="Normal"/>
    <w:next w:val="Normal"/>
    <w:link w:val="Heading2Char"/>
    <w:qFormat/>
    <w:rsid w:val="00644C4B"/>
    <w:pPr>
      <w:keepNext/>
      <w:tabs>
        <w:tab w:val="num" w:pos="576"/>
      </w:tabs>
      <w:suppressAutoHyphens/>
      <w:spacing w:line="480" w:lineRule="auto"/>
      <w:ind w:left="576" w:hanging="576"/>
      <w:jc w:val="both"/>
      <w:outlineLvl w:val="1"/>
    </w:pPr>
    <w:rPr>
      <w:b/>
      <w:bCs/>
      <w:color w:val="221F1F"/>
      <w:szCs w:val="21"/>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link w:val="SubheadChar"/>
    <w:qFormat/>
    <w:rsid w:val="008F625D"/>
    <w:pPr>
      <w:shd w:val="clear" w:color="auto" w:fill="FFFFFF"/>
      <w:tabs>
        <w:tab w:val="left" w:pos="567"/>
        <w:tab w:val="left" w:pos="3093"/>
      </w:tabs>
      <w:autoSpaceDE w:val="0"/>
      <w:autoSpaceDN w:val="0"/>
      <w:adjustRightInd w:val="0"/>
      <w:spacing w:after="120" w:line="360" w:lineRule="auto"/>
    </w:pPr>
    <w:rPr>
      <w:b/>
      <w:caps/>
      <w:sz w:val="22"/>
      <w:szCs w:val="20"/>
      <w:lang w:val="en-US" w:eastAsia="en-US"/>
    </w:rPr>
  </w:style>
  <w:style w:type="character" w:customStyle="1" w:styleId="SubheadChar">
    <w:name w:val="Subhead Char"/>
    <w:basedOn w:val="DefaultParagraphFont"/>
    <w:link w:val="Subhead"/>
    <w:rsid w:val="008F625D"/>
    <w:rPr>
      <w:rFonts w:ascii="Times New Roman" w:eastAsia="Times New Roman" w:hAnsi="Times New Roman" w:cs="Times New Roman"/>
      <w:b/>
      <w:caps/>
      <w:szCs w:val="20"/>
      <w:shd w:val="clear" w:color="auto" w:fill="FFFFFF"/>
    </w:rPr>
  </w:style>
  <w:style w:type="character" w:customStyle="1" w:styleId="Heading2Char">
    <w:name w:val="Heading 2 Char"/>
    <w:basedOn w:val="DefaultParagraphFont"/>
    <w:link w:val="Heading2"/>
    <w:rsid w:val="00644C4B"/>
    <w:rPr>
      <w:rFonts w:ascii="Times New Roman" w:eastAsia="Times New Roman" w:hAnsi="Times New Roman" w:cs="Times New Roman"/>
      <w:b/>
      <w:bCs/>
      <w:color w:val="221F1F"/>
      <w:sz w:val="24"/>
      <w:szCs w:val="21"/>
      <w:lang w:eastAsia="ar-SA"/>
    </w:rPr>
  </w:style>
  <w:style w:type="paragraph" w:styleId="ListParagraph">
    <w:name w:val="List Paragraph"/>
    <w:basedOn w:val="Normal"/>
    <w:uiPriority w:val="34"/>
    <w:qFormat/>
    <w:rsid w:val="00FC02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dc:creator>
  <cp:keywords/>
  <cp:lastModifiedBy>star</cp:lastModifiedBy>
  <cp:revision>2</cp:revision>
  <dcterms:created xsi:type="dcterms:W3CDTF">2012-10-01T09:48:00Z</dcterms:created>
  <dcterms:modified xsi:type="dcterms:W3CDTF">2012-10-01T09:48:00Z</dcterms:modified>
</cp:coreProperties>
</file>